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before="0"/>
        <w:jc w:val="center"/>
      </w:pPr>
      <w:r>
        <w:rPr>
          <w:rFonts w:ascii="Times New Roman" w:hAnsi="Times New Roman" w:eastAsia="Times New Roman"/>
          <w:b/>
          <w:sz w:val="26"/>
        </w:rPr>
        <w:t>ДОГОВІР ПОСТАВКИ № СБ-17/2026</w:t>
      </w:r>
    </w:p>
    <w:p>
      <w:pPr>
        <w:tabs>
          <w:tab w:pos="9638" w:val="right"/>
        </w:tabs>
        <w:spacing w:after="200" w:before="0"/>
        <w:jc w:val="left"/>
      </w:pPr>
      <w:r>
        <w:rPr>
          <w:rFonts w:ascii="Times New Roman" w:hAnsi="Times New Roman" w:eastAsia="Times New Roman"/>
          <w:b w:val="0"/>
          <w:sz w:val="24"/>
        </w:rPr>
      </w:r>
      <w:r>
        <w:rPr>
          <w:rFonts w:ascii="Times New Roman" w:hAnsi="Times New Roman" w:eastAsia="Times New Roman"/>
          <w:b w:val="0"/>
          <w:sz w:val="24"/>
        </w:rPr>
        <w:t>м. Київ</w:t>
        <w:tab/>
        <w:t>«05» жовтня 2026 р.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ТОВАРИСТВО З ОБМЕЖЕНОЮ ВІДПОВІДАЛЬНІСТЮ «СОСНОВИЙ БІР МЕБЛІ» (надалі «Постачальник»), в особі директора Олійника Тараса Богдановича, що діє на підставі Статуту, з однієї сторони, та ТОВАРИСТВО З ОБМЕЖЕНОЮ ВІДПОВІДАЛЬНІСТЮ «ЛІСОВИЙ ДВІР» (надалі «Покупець»), в особі директорки Коваль Олени Петрівни, що діє на підставі Статуту, з другої сторони (разом «Сторони», а кожна окремо «Сторона»), уклали цей договір поставки (надалі «Договір») про таке:</w:t>
      </w:r>
    </w:p>
    <w:p>
      <w:pPr>
        <w:keepNext/>
        <w:spacing w:after="80" w:before="160"/>
        <w:jc w:val="center"/>
      </w:pPr>
      <w:r>
        <w:rPr>
          <w:rFonts w:ascii="Times New Roman" w:hAnsi="Times New Roman" w:eastAsia="Times New Roman"/>
          <w:b/>
          <w:sz w:val="24"/>
        </w:rPr>
        <w:t>1. ПРЕДМЕТ ДОГОВОРУ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1.1. Постачальник зобов’язується передати у власність Покупця товар (надалі «Товар»), а Покупець зобов’язується прийняти Товар і оплатити його на умовах цього Договору.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1.2. Найменування, кількість, ціна та вартість Товару визначені у Специфікації (Додаток № 1), яка є невід’ємною частиною Договору.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1.3. Постачальник гарантує, що Товар належить йому на праві власності, не перебуває під арештом чи в заставі та вільний від прав третіх осіб.</w:t>
      </w:r>
    </w:p>
    <w:p>
      <w:pPr>
        <w:keepNext/>
        <w:spacing w:after="80" w:before="160"/>
        <w:jc w:val="center"/>
      </w:pPr>
      <w:r>
        <w:rPr>
          <w:rFonts w:ascii="Times New Roman" w:hAnsi="Times New Roman" w:eastAsia="Times New Roman"/>
          <w:b/>
          <w:sz w:val="24"/>
        </w:rPr>
        <w:t>2. ЦІНА ТА ЗАГАЛЬНА СУМА ДОГОВОРУ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2.1. Загальна сума Договору становить 156 840,00 грн (сто п’ятдесят шість тисяч вісімсот сорок гривень 00 копійок), у тому числі ПДВ 20 % 26 140,00 грн (двадцять шість тисяч сто сорок гривень 00 копійок).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2.2. Ціна Товару включає вартість упаковки, маркування, завантаження та доставки до місця поставки і не змінюється протягом строку дії Договору.</w:t>
      </w:r>
    </w:p>
    <w:p>
      <w:pPr>
        <w:keepNext/>
        <w:spacing w:after="80" w:before="160"/>
        <w:jc w:val="center"/>
      </w:pPr>
      <w:r>
        <w:rPr>
          <w:rFonts w:ascii="Times New Roman" w:hAnsi="Times New Roman" w:eastAsia="Times New Roman"/>
          <w:b/>
          <w:sz w:val="24"/>
        </w:rPr>
        <w:t>3. ПОРЯДОК РОЗРАХУНКІВ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3.1. Покупець здійснює попередню оплату в розмірі 30 (тридцять) відсотків загальної суми Договору, що становить 47 052,00 грн (сорок сім тисяч п’ятдесят дві гривні 00 копійок), протягом 5 (п’яти) банківських днів з дати підписання Договору на підставі рахунку Постачальника.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3.2. Решту вартості Товару в сумі 109 788,00 грн (сто дев’ять тисяч сімсот вісімдесят вісім гривень 00 копійок) Покупець сплачує протягом 10 (десяти) банківських днів з дати підписання Сторонами видаткової накладної.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3.3. Розрахунки здійснюються в безготівковій формі в національній валюті України шляхом перерахування коштів на поточний рахунок Постачальника, зазначений у розділі 13 Договору. Датою оплати є дата зарахування коштів на рахунок Постачальника.</w:t>
      </w:r>
    </w:p>
    <w:p>
      <w:pPr>
        <w:keepNext/>
        <w:spacing w:after="80" w:before="160"/>
        <w:jc w:val="center"/>
      </w:pPr>
      <w:r>
        <w:rPr>
          <w:rFonts w:ascii="Times New Roman" w:hAnsi="Times New Roman" w:eastAsia="Times New Roman"/>
          <w:b/>
          <w:sz w:val="24"/>
        </w:rPr>
        <w:t>4. СТРОК, МІСЦЕ ТА УМОВИ ПОСТАВКИ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4.1. Постачальник поставляє Товар протягом 21 (двадцяти одного) календарних днів з дати надходження попередньої оплати на його рахунок.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4.2. Місце поставки: 01001, м. Київ, вул. Хрещатик, буд. 10. Доставка здійснюється транспортом і за рахунок Постачальника.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4.3. Право власності на Товар і ризик його випадкового знищення або пошкодження переходять до Покупця з моменту підписання Сторонами видаткової накладної.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4.4. Разом із Товаром Постачальник передає видаткову накладну, гарантійні талони та інструкції українською мовою.</w:t>
      </w:r>
    </w:p>
    <w:p>
      <w:pPr>
        <w:keepNext/>
        <w:spacing w:after="80" w:before="160"/>
        <w:jc w:val="center"/>
      </w:pPr>
      <w:r>
        <w:rPr>
          <w:rFonts w:ascii="Times New Roman" w:hAnsi="Times New Roman" w:eastAsia="Times New Roman"/>
          <w:b/>
          <w:sz w:val="24"/>
        </w:rPr>
        <w:t>5. ПРИЙМАННЯ ТОВАРУ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5.1. Приймання Товару за кількістю та комплектністю здійснюється в момент його передачі за видатковою накладною.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5.2. Приймання Товару за якістю здійснюється протягом 5 (п’яти) робочих днів з дати поставки. У разі виявлення невідповідності Сторони складають акт, а Постачальник за свій рахунок замінює Товар протягом 10 (десяти) календарних днів з дати отримання акта.</w:t>
      </w:r>
    </w:p>
    <w:p>
      <w:pPr>
        <w:keepNext/>
        <w:spacing w:after="80" w:before="160"/>
        <w:jc w:val="center"/>
      </w:pPr>
      <w:r>
        <w:rPr>
          <w:rFonts w:ascii="Times New Roman" w:hAnsi="Times New Roman" w:eastAsia="Times New Roman"/>
          <w:b/>
          <w:sz w:val="24"/>
        </w:rPr>
        <w:t>6. ГАРАНТІЇ ЯКОСТІ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6.1. Якість Товару відповідає вимогам виробника та чинним стандартам. Гарантійний строк становить 24 (двадцять чотири) місяці з дати поставки Товару.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6.2. Протягом гарантійного строку Постачальник за свій рахунок усуває недоліки або замінює Товар протягом 14 (чотирнадцяти) календарних днів з дати отримання письмової вимоги Покупця.</w:t>
      </w:r>
    </w:p>
    <w:p>
      <w:pPr>
        <w:keepNext/>
        <w:spacing w:after="80" w:before="160"/>
        <w:jc w:val="center"/>
      </w:pPr>
      <w:r>
        <w:rPr>
          <w:rFonts w:ascii="Times New Roman" w:hAnsi="Times New Roman" w:eastAsia="Times New Roman"/>
          <w:b/>
          <w:sz w:val="24"/>
        </w:rPr>
        <w:t>7. ВІДПОВІДАЛЬНІСТЬ СТОРІН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7.1. За порушення строку поставки Постачальник сплачує Покупцю пеню в розмірі 0,1 % вартості непоставленого Товару за кожен день прострочення, але не більше 10 % вартості такого Товару.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7.2. За порушення строку оплати Покупець сплачує Постачальнику пеню в розмірі подвійної облікової ставки Національного банку України, що діяла в період прострочення, від суми заборгованості за кожен день прострочення.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7.3. Сплата неустойки не звільняє Сторону від виконання зобов’язань за Договором.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7.4. Сторона, яка порушила Договір, відшкодовує іншій Стороні прямі документально підтверджені збитки. Упущена вигода не відшкодовується. Загальний розмір відповідальності кожної Сторони не може перевищувати загальної суми Договору.</w:t>
      </w:r>
    </w:p>
    <w:p>
      <w:pPr>
        <w:keepNext/>
        <w:spacing w:after="80" w:before="160"/>
        <w:jc w:val="center"/>
      </w:pPr>
      <w:r>
        <w:rPr>
          <w:rFonts w:ascii="Times New Roman" w:hAnsi="Times New Roman" w:eastAsia="Times New Roman"/>
          <w:b/>
          <w:sz w:val="24"/>
        </w:rPr>
        <w:t>8. ОБСТАВИНИ НЕПЕРЕБОРНОЇ СИЛИ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8.1. Сторони звільняються від відповідальності за невиконання зобов’язань, якщо воно стало наслідком обставин непереборної сили (форс-мажору), засвідчених Торгово-промисловою палатою України або уповноваженою нею регіональною палатою.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8.2. Сторона, для якої настали такі обставини, повідомляє про це іншу Сторону протягом 10 (десяти) календарних днів з дати їх настання.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8.3. Якщо обставини непереборної сили тривають понад 60 (шістдесят) календарних днів, кожна Сторона має право відмовитися від Договору, письмово повідомивши про це іншу Сторону.</w:t>
      </w:r>
    </w:p>
    <w:p>
      <w:pPr>
        <w:keepNext/>
        <w:spacing w:after="80" w:before="160"/>
        <w:jc w:val="center"/>
      </w:pPr>
      <w:r>
        <w:rPr>
          <w:rFonts w:ascii="Times New Roman" w:hAnsi="Times New Roman" w:eastAsia="Times New Roman"/>
          <w:b/>
          <w:sz w:val="24"/>
        </w:rPr>
        <w:t>9. СТРОК ДІЇ ТА РОЗІРВАННЯ ДОГОВОРУ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9.1. Договір набирає чинності з дати його підписання Сторонами і діє до 31 грудня 2026 року, а в частині невиконаних зобов’язань до їх повного виконання.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9.2. Покупець має право в односторонньому порядку відмовитися від Договору, якщо прострочення поставки перевищує 30 (тридцять) календарних днів. У такому разі Постачальник повертає отриману попередню оплату протягом 5 (п’яти) банківських днів з дати отримання повідомлення про відмову.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9.3. В інших випадках Договір може бути змінений або розірваний за письмовою згодою Сторін.</w:t>
      </w:r>
    </w:p>
    <w:p>
      <w:pPr>
        <w:keepNext/>
        <w:spacing w:after="80" w:before="160"/>
        <w:jc w:val="center"/>
      </w:pPr>
      <w:r>
        <w:rPr>
          <w:rFonts w:ascii="Times New Roman" w:hAnsi="Times New Roman" w:eastAsia="Times New Roman"/>
          <w:b/>
          <w:sz w:val="24"/>
        </w:rPr>
        <w:t>10. ВИРІШЕННЯ СПОРІВ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10.1. Спори за Договором вирішуються шляхом переговорів. Якщо згоди не досягнуто, спір передається на розгляд господарського суду відповідно до законодавства України.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10.2. До відносин Сторін за Договором застосовується право України.</w:t>
      </w:r>
    </w:p>
    <w:p>
      <w:pPr>
        <w:keepNext/>
        <w:spacing w:after="80" w:before="160"/>
        <w:jc w:val="center"/>
      </w:pPr>
      <w:r>
        <w:rPr>
          <w:rFonts w:ascii="Times New Roman" w:hAnsi="Times New Roman" w:eastAsia="Times New Roman"/>
          <w:b/>
          <w:sz w:val="24"/>
        </w:rPr>
        <w:t>11. ПОВІДОМЛЕННЯ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11.1. Повідомлення за Договором надсилаються рекомендованим листом на адресу місцезнаходження Сторони або у формі електронного документа з кваліфікованим електронним підписом через систему електронного документообігу.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11.2. Про зміну реквізитів Сторона повідомляє іншу Сторону протягом 5 (п’яти) робочих днів.</w:t>
      </w:r>
    </w:p>
    <w:p>
      <w:pPr>
        <w:keepNext/>
        <w:spacing w:after="80" w:before="160"/>
        <w:jc w:val="center"/>
      </w:pPr>
      <w:r>
        <w:rPr>
          <w:rFonts w:ascii="Times New Roman" w:hAnsi="Times New Roman" w:eastAsia="Times New Roman"/>
          <w:b/>
          <w:sz w:val="24"/>
        </w:rPr>
        <w:t>12. ІНШІ УМОВИ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12.1. Сторони є платниками податку на прибуток на загальних підставах та платниками ПДВ.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12.2. Договір укладено у двох примірниках, що мають однакову юридичну силу, по одному для кожної Сторони. Сторони можуть укласти Договір у формі електронного документа з кваліфікованим електронним підписом.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12.3. Усі зміни та доповнення до Договору дійсні, якщо вони викладені письмово та підписані Сторонами.</w:t>
      </w:r>
    </w:p>
    <w:p>
      <w:pPr>
        <w:keepNext/>
        <w:spacing w:after="80" w:before="160"/>
        <w:jc w:val="center"/>
      </w:pPr>
      <w:r>
        <w:rPr>
          <w:rFonts w:ascii="Times New Roman" w:hAnsi="Times New Roman" w:eastAsia="Times New Roman"/>
          <w:b/>
          <w:sz w:val="24"/>
        </w:rPr>
        <w:t>13. МІСЦЕЗНАХОДЖЕННЯ, РЕКВІЗИТИ ТА ПІДПИСИ СТОРІН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2"/>
              </w:rPr>
              <w:t>ПОСТАЧАЛЬНИК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ТОВАРИСТВО З ОБМЕЖЕНОЮ ВІДПОВІДАЛЬНІСТЮ «СОСНОВИЙ БІР МЕБЛІ»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Код ЄДРПОУ 49583027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Адреса: 79000, м. Львів, вул. Промислова, буд. 12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IBAN UA473253650000026004411200873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в АТ «Кредобанк»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Платник ПДВ на загальних підставах</w:t>
            </w:r>
          </w:p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Директор</w:t>
            </w:r>
          </w:p>
          <w:p>
            <w:r>
              <w:rPr>
                <w:rFonts w:ascii="Times New Roman" w:hAnsi="Times New Roman" w:eastAsia="Times New Roman"/>
                <w:b w:val="0"/>
                <w:sz w:val="22"/>
              </w:rPr>
              <w:t>_______________ / Т. Б. Олійник /</w:t>
            </w:r>
          </w:p>
        </w:tc>
        <w:tc>
          <w:tcPr>
            <w:tcW w:type="dxa" w:w="4819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2"/>
              </w:rPr>
              <w:t>ПОКУПЕЦЬ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ТОВАРИСТВО З ОБМЕЖЕНОЮ ВІДПОВІДАЛЬНІСТЮ «ЛІСОВИЙ ДВІР»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Код ЄДРПОУ 47918367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Адреса: 01001, м. Київ, вул. Хрещатик, буд. 10, офіс 5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IBAN UA203052990000026007300955104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в АТ КБ «ПРИВАТБАНК»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Платник ПДВ на загальних підставах</w:t>
            </w:r>
          </w:p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Директорка</w:t>
            </w:r>
          </w:p>
          <w:p>
            <w:r>
              <w:rPr>
                <w:rFonts w:ascii="Times New Roman" w:hAnsi="Times New Roman" w:eastAsia="Times New Roman"/>
                <w:b w:val="0"/>
                <w:sz w:val="22"/>
              </w:rPr>
              <w:t>_______________ / О. П. Коваль /</w:t>
            </w:r>
          </w:p>
        </w:tc>
      </w:tr>
    </w:tbl>
    <w:p>
      <w:r>
        <w:br w:type="page"/>
      </w:r>
    </w:p>
    <w:p>
      <w:pPr>
        <w:spacing w:after="0" w:before="0"/>
        <w:ind w:left="5953"/>
        <w:jc w:val="left"/>
      </w:pPr>
      <w:r>
        <w:rPr>
          <w:rFonts w:ascii="Times New Roman" w:hAnsi="Times New Roman" w:eastAsia="Times New Roman"/>
          <w:b w:val="0"/>
          <w:sz w:val="24"/>
        </w:rPr>
        <w:t>Додаток № 1</w:t>
      </w:r>
    </w:p>
    <w:p>
      <w:pPr>
        <w:spacing w:after="0" w:before="0"/>
        <w:ind w:left="5953"/>
        <w:jc w:val="left"/>
      </w:pPr>
      <w:r>
        <w:rPr>
          <w:rFonts w:ascii="Times New Roman" w:hAnsi="Times New Roman" w:eastAsia="Times New Roman"/>
          <w:b w:val="0"/>
          <w:sz w:val="24"/>
        </w:rPr>
        <w:t>до Договору поставки № СБ-17/2026</w:t>
      </w:r>
    </w:p>
    <w:p>
      <w:pPr>
        <w:spacing w:after="0" w:before="0"/>
        <w:ind w:left="5953"/>
        <w:jc w:val="left"/>
      </w:pPr>
      <w:r>
        <w:rPr>
          <w:rFonts w:ascii="Times New Roman" w:hAnsi="Times New Roman" w:eastAsia="Times New Roman"/>
          <w:b w:val="0"/>
          <w:sz w:val="24"/>
        </w:rPr>
        <w:t>від 05.10.2026</w:t>
      </w:r>
    </w:p>
    <w:p>
      <w:pPr>
        <w:spacing w:after="60" w:before="0"/>
        <w:jc w:val="both"/>
      </w:pPr>
      <w:r>
        <w:rPr>
          <w:rFonts w:ascii="Times New Roman" w:hAnsi="Times New Roman" w:eastAsia="Times New Roman"/>
          <w:b w:val="0"/>
          <w:sz w:val="24"/>
        </w:rPr>
      </w:r>
    </w:p>
    <w:p>
      <w:pPr>
        <w:spacing w:after="160" w:before="0"/>
        <w:jc w:val="center"/>
      </w:pPr>
      <w:r>
        <w:rPr>
          <w:rFonts w:ascii="Times New Roman" w:hAnsi="Times New Roman" w:eastAsia="Times New Roman"/>
          <w:b/>
          <w:sz w:val="26"/>
        </w:rPr>
        <w:t>СПЕЦИФІКАЦІЯ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454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Найменування Товару</w:t>
            </w:r>
          </w:p>
        </w:tc>
        <w:tc>
          <w:tcPr>
            <w:tcW w:type="dxa" w:w="680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Од.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К-сть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Ціна без ПДВ, грн</w:t>
            </w:r>
          </w:p>
        </w:tc>
        <w:tc>
          <w:tcPr>
            <w:tcW w:type="dxa" w:w="1587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Сума без ПДВ, грн</w:t>
            </w:r>
          </w:p>
        </w:tc>
      </w:tr>
      <w:tr>
        <w:tc>
          <w:tcPr>
            <w:tcW w:type="dxa" w:w="454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4082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Стілець для переговорної, букове дерево</w:t>
            </w:r>
          </w:p>
        </w:tc>
        <w:tc>
          <w:tcPr>
            <w:tcW w:type="dxa" w:w="680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шт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24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2 850,00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68 400,00</w:t>
            </w:r>
          </w:p>
        </w:tc>
      </w:tr>
      <w:tr>
        <w:tc>
          <w:tcPr>
            <w:tcW w:type="dxa" w:w="454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type="dxa" w:w="4082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Стіл переговорний 2400×1100 мм</w:t>
            </w:r>
          </w:p>
        </w:tc>
        <w:tc>
          <w:tcPr>
            <w:tcW w:type="dxa" w:w="680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шт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18 700,00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37 400,00</w:t>
            </w:r>
          </w:p>
        </w:tc>
      </w:tr>
      <w:tr>
        <w:tc>
          <w:tcPr>
            <w:tcW w:type="dxa" w:w="454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3</w:t>
            </w:r>
          </w:p>
        </w:tc>
        <w:tc>
          <w:tcPr>
            <w:tcW w:type="dxa" w:w="4082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Стелаж відкритий для документів</w:t>
            </w:r>
          </w:p>
        </w:tc>
        <w:tc>
          <w:tcPr>
            <w:tcW w:type="dxa" w:w="680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шт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6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4 150,00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24 900,00</w:t>
            </w:r>
          </w:p>
        </w:tc>
      </w:tr>
      <w:tr>
        <w:tc>
          <w:tcPr>
            <w:tcW w:type="dxa" w:w="1417"/>
            <w:gridSpan w:val="5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/>
                <w:sz w:val="20"/>
              </w:rPr>
              <w:t>Разом без ПДВ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/>
                <w:sz w:val="20"/>
              </w:rPr>
              <w:t>130 700,00</w:t>
            </w:r>
          </w:p>
        </w:tc>
      </w:tr>
      <w:tr>
        <w:tc>
          <w:tcPr>
            <w:tcW w:type="dxa" w:w="1417"/>
            <w:gridSpan w:val="5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/>
                <w:sz w:val="20"/>
              </w:rPr>
              <w:t>ПДВ 20 %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/>
                <w:sz w:val="20"/>
              </w:rPr>
              <w:t>26 140,00</w:t>
            </w:r>
          </w:p>
        </w:tc>
      </w:tr>
      <w:tr>
        <w:tc>
          <w:tcPr>
            <w:tcW w:type="dxa" w:w="1417"/>
            <w:gridSpan w:val="5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/>
                <w:sz w:val="20"/>
              </w:rPr>
              <w:t>Усього з ПДВ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/>
                <w:sz w:val="20"/>
              </w:rPr>
              <w:t>156 840,00</w:t>
            </w:r>
          </w:p>
        </w:tc>
      </w:tr>
    </w:tbl>
    <w:p>
      <w:pPr>
        <w:spacing w:after="60" w:before="0"/>
        <w:jc w:val="both"/>
      </w:pPr>
      <w:r>
        <w:rPr>
          <w:rFonts w:ascii="Times New Roman" w:hAnsi="Times New Roman" w:eastAsia="Times New Roman"/>
          <w:b w:val="0"/>
          <w:sz w:val="24"/>
        </w:rPr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Загальна вартість Товару за цією Специфікацією становить 156 840,00 грн (сто п’ятдесят шість тисяч вісімсот сорок гривень 00 копійок), у тому числі ПДВ 20 % 26 140,00 грн (двадцять шість тисяч сто сорок гривень 00 копійок).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Строк поставки: протягом 21 (двадцяти одного) календарних днів з дати надходження попередньої оплати. Місце поставки: 01001, м. Київ, вул. Хрещатик, буд. 10.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2"/>
              </w:rPr>
              <w:t>ПОСТАЧАЛЬНИК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ТОВ «СОСНОВИЙ БІР МЕБЛІ»</w:t>
            </w:r>
          </w:p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Директор</w:t>
            </w:r>
          </w:p>
          <w:p>
            <w:r>
              <w:rPr>
                <w:rFonts w:ascii="Times New Roman" w:hAnsi="Times New Roman" w:eastAsia="Times New Roman"/>
                <w:b w:val="0"/>
                <w:sz w:val="22"/>
              </w:rPr>
              <w:t>_______________ / Т. Б. Олійник /</w:t>
            </w:r>
          </w:p>
        </w:tc>
        <w:tc>
          <w:tcPr>
            <w:tcW w:type="dxa" w:w="4819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2"/>
              </w:rPr>
              <w:t>ПОКУПЕЦЬ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ТОВ «ЛІСОВИЙ ДВІР»</w:t>
            </w:r>
          </w:p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Директорка</w:t>
            </w:r>
          </w:p>
          <w:p>
            <w:r>
              <w:rPr>
                <w:rFonts w:ascii="Times New Roman" w:hAnsi="Times New Roman" w:eastAsia="Times New Roman"/>
                <w:b w:val="0"/>
                <w:sz w:val="22"/>
              </w:rPr>
              <w:t>_______________ / О. П. Коваль /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color w:val="666666"/>
        <w:sz w:val="14"/>
      </w:rPr>
      <w:t>Навчальний зразок для курсу УКУ «Цифрові інструменти для юристів». Угода вигадана; назви і коди реальних компаній використано лише для вправи з перевірки реєстрів.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