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right"/>
      </w:pPr>
      <w:r>
        <w:rPr>
          <w:rFonts w:ascii="Calibri" w:cs="Calibri" w:eastAsia="Calibri" w:hAnsi="Calibri"/>
          <w:i/>
          <w:iCs/>
          <w:color w:val="888888"/>
          <w:sz w:val="16"/>
          <w:szCs w:val="16"/>
        </w:rPr>
        <w:t xml:space="preserve">Document 1 of 5 — Case File: GRB–YBF Cannabis Supply</w:t>
      </w:r>
    </w:p>
    <w:p>
      <w:pPr>
        <w:pStyle w:val="Heading1"/>
        <w:spacing w:after="200"/>
      </w:pPr>
      <w:r>
        <w:rPr>
          <w:rFonts w:ascii="Calibri" w:cs="Calibri" w:eastAsia="Calibri" w:hAnsi="Calibri"/>
          <w:b/>
          <w:bCs/>
          <w:sz w:val="26"/>
          <w:szCs w:val="26"/>
        </w:rPr>
        <w:t xml:space="preserve">Mutual Non-Disclosure and Confidentiality Agreement</w:t>
      </w:r>
    </w:p>
    <w:p>
      <w:pPr>
        <w:spacing w:after="110"/>
        <w:jc w:val="both"/>
      </w:pPr>
      <w:r>
        <w:rPr>
          <w:rFonts w:ascii="Calibri" w:cs="Calibri" w:eastAsia="Calibri" w:hAnsi="Calibri"/>
          <w:sz w:val="20"/>
          <w:szCs w:val="20"/>
        </w:rPr>
        <w:t xml:space="preserve">This Mutual Non-Disclosure and Confidentiality Agreement ("Agreement") is entered into as of 14 March 2026 ("Effective Date") by and between:</w:t>
      </w:r>
    </w:p>
    <w:p>
      <w:pPr>
        <w:pStyle w:val="ListParagraph"/>
        <w:numPr>
          <w:ilvl w:val="0"/>
          <w:numId w:val="1"/>
        </w:numPr>
        <w:spacing w:after="60"/>
      </w:pPr>
      <w:r>
        <w:rPr>
          <w:rFonts w:ascii="Calibri" w:cs="Calibri" w:eastAsia="Calibri" w:hAnsi="Calibri"/>
          <w:sz w:val="20"/>
          <w:szCs w:val="20"/>
        </w:rPr>
        <w:t xml:space="preserve">Grasbahn GmbH, a company duly organized and existing under the laws of Germany, registered with the Commercial Register (Handelsregister) of the Amtsgericht Wuppertal, HRB 24680, with its registered office at Bundesallee 12, 42103 Wuppertal, Germany ("Party A"); and</w:t>
      </w:r>
    </w:p>
    <w:p>
      <w:pPr>
        <w:pStyle w:val="ListParagraph"/>
        <w:numPr>
          <w:ilvl w:val="0"/>
          <w:numId w:val="1"/>
        </w:numPr>
        <w:spacing w:after="60"/>
      </w:pPr>
      <w:r>
        <w:rPr>
          <w:rFonts w:ascii="Calibri" w:cs="Calibri" w:eastAsia="Calibri" w:hAnsi="Calibri"/>
          <w:sz w:val="20"/>
          <w:szCs w:val="20"/>
        </w:rPr>
        <w:t xml:space="preserve">Yeşil Bulut Farma Dış Ticaret A.Ş., a company duly organized and existing under the laws of the Republic of Turkey, registered with the Istanbul Trade Registry under No. 487123, with its registered office at Maslak Mahallesi, Büyükdere Caddesi No. 201, 34485 Sarıyer, Istanbul, Turkey ("Party B"),</w:t>
      </w:r>
    </w:p>
    <w:p>
      <w:pPr>
        <w:spacing w:after="110"/>
        <w:jc w:val="both"/>
      </w:pPr>
      <w:r>
        <w:rPr>
          <w:rFonts w:ascii="Calibri" w:cs="Calibri" w:eastAsia="Calibri" w:hAnsi="Calibri"/>
          <w:sz w:val="20"/>
          <w:szCs w:val="20"/>
        </w:rPr>
        <w:t xml:space="preserve">each individually a "Party" and together the "Parties".</w:t>
      </w:r>
    </w:p>
    <w:p>
      <w:pPr>
        <w:spacing w:after="90" w:before="220"/>
      </w:pPr>
      <w:r>
        <w:rPr>
          <w:rFonts w:ascii="Calibri" w:cs="Calibri" w:eastAsia="Calibri" w:hAnsi="Calibri"/>
          <w:b/>
          <w:bCs/>
          <w:sz w:val="21"/>
          <w:szCs w:val="21"/>
        </w:rPr>
        <w:t xml:space="preserve">1. Purpose</w:t>
      </w:r>
    </w:p>
    <w:p>
      <w:pPr>
        <w:spacing w:after="110"/>
        <w:jc w:val="both"/>
      </w:pPr>
      <w:r>
        <w:rPr>
          <w:rFonts w:ascii="Calibri" w:cs="Calibri" w:eastAsia="Calibri" w:hAnsi="Calibri"/>
          <w:sz w:val="20"/>
          <w:szCs w:val="20"/>
        </w:rPr>
        <w:t xml:space="preserve">The Parties wish to explore, evaluate and negotiate a potential long-term commercial relationship concerning the supply of medical cannabis raw material extract by Party A to Party B for further processing and re-export by Party B outside the Republic of Turkey, and any related regulatory, quality, logistics and financing arrangements (the "Purpose"). In connection with the Purpose, each Party (as "Disclosing Party") may disclose to the other (as "Receiving Party") certain non-public, confidential or proprietary information.</w:t>
      </w:r>
    </w:p>
    <w:p>
      <w:pPr>
        <w:spacing w:after="90" w:before="220"/>
      </w:pPr>
      <w:r>
        <w:rPr>
          <w:rFonts w:ascii="Calibri" w:cs="Calibri" w:eastAsia="Calibri" w:hAnsi="Calibri"/>
          <w:b/>
          <w:bCs/>
          <w:sz w:val="21"/>
          <w:szCs w:val="21"/>
        </w:rPr>
        <w:t xml:space="preserve">2. Definition of Confidential Information</w:t>
      </w:r>
    </w:p>
    <w:p>
      <w:pPr>
        <w:spacing w:after="110"/>
        <w:jc w:val="both"/>
      </w:pPr>
      <w:r>
        <w:rPr>
          <w:rFonts w:ascii="Calibri" w:cs="Calibri" w:eastAsia="Calibri" w:hAnsi="Calibri"/>
          <w:sz w:val="20"/>
          <w:szCs w:val="20"/>
        </w:rPr>
        <w:t xml:space="preserve">"Confidential Information" means any information disclosed by or on behalf of the Disclosing Party to the Receiving Party, whether in written, oral, electronic, visual or other form, before or after the Effective Date, including without limitation: technical and scientific data, cultivation and extraction processes, formulations, specifications, quality control data, regulatory filings and correspondence with competent authorities, licence and permit details, business plans, financial information, pricing, forecasts, supplier and customer lists, and the existence, content and status of the Parties' discussions. Confidential Information includes information marked as confidential and information that a reasonable person would understand to be confidential given its nature and the circumstances of disclosure.</w:t>
      </w:r>
    </w:p>
    <w:p>
      <w:pPr>
        <w:spacing w:after="90" w:before="220"/>
      </w:pPr>
      <w:r>
        <w:rPr>
          <w:rFonts w:ascii="Calibri" w:cs="Calibri" w:eastAsia="Calibri" w:hAnsi="Calibri"/>
          <w:b/>
          <w:bCs/>
          <w:sz w:val="21"/>
          <w:szCs w:val="21"/>
        </w:rPr>
        <w:t xml:space="preserve">3. Exclusions</w:t>
      </w:r>
    </w:p>
    <w:p>
      <w:pPr>
        <w:spacing w:after="110"/>
        <w:jc w:val="both"/>
      </w:pPr>
      <w:r>
        <w:rPr>
          <w:rFonts w:ascii="Calibri" w:cs="Calibri" w:eastAsia="Calibri" w:hAnsi="Calibri"/>
          <w:sz w:val="20"/>
          <w:szCs w:val="20"/>
        </w:rPr>
        <w:t xml:space="preserve">Confidential Information does not include information that the Receiving Party can demonstrate by contemporaneous written evidence: (a) was already lawfully in its possession without any obligation of confidentiality prior to disclosure; (b) is or becomes publicly available through no breach of this Agreement; (c) is lawfully received from a third party without breach of any confidentiality obligation known to the Receiving Party; or (d) is independently developed without use of or reference to the Confidential Information.</w:t>
      </w:r>
    </w:p>
    <w:p>
      <w:pPr>
        <w:spacing w:after="90" w:before="220"/>
      </w:pPr>
      <w:r>
        <w:rPr>
          <w:rFonts w:ascii="Calibri" w:cs="Calibri" w:eastAsia="Calibri" w:hAnsi="Calibri"/>
          <w:b/>
          <w:bCs/>
          <w:sz w:val="21"/>
          <w:szCs w:val="21"/>
        </w:rPr>
        <w:t xml:space="preserve">4. Obligations of the Receiving Party</w:t>
      </w:r>
    </w:p>
    <w:p>
      <w:pPr>
        <w:spacing w:after="110"/>
        <w:jc w:val="both"/>
      </w:pPr>
      <w:r>
        <w:rPr>
          <w:rFonts w:ascii="Calibri" w:cs="Calibri" w:eastAsia="Calibri" w:hAnsi="Calibri"/>
          <w:sz w:val="20"/>
          <w:szCs w:val="20"/>
        </w:rPr>
        <w:t xml:space="preserve">The Receiving Party shall: (a) hold the Confidential Information in strict confidence and protect it using at least the same degree of care it uses to protect its own confidential information of a similar nature, but in no event less than a reasonable degree of care; (b) use the Confidential Information solely for the Purpose; (c) not disclose the Confidential Information to any third party without the Disclosing Party's prior written consent; and (d) limit access to the Confidential Information to its employees, officers and professional advisors who have a need to know for the Purpose and who are bound by confidentiality obligations at least as protective as those set out herein. The Receiving Party shall remain liable for any breach of this Agreement by such persons.</w:t>
      </w:r>
    </w:p>
    <w:p>
      <w:pPr>
        <w:spacing w:after="90" w:before="220"/>
      </w:pPr>
      <w:r>
        <w:rPr>
          <w:rFonts w:ascii="Calibri" w:cs="Calibri" w:eastAsia="Calibri" w:hAnsi="Calibri"/>
          <w:b/>
          <w:bCs/>
          <w:sz w:val="21"/>
          <w:szCs w:val="21"/>
        </w:rPr>
        <w:t xml:space="preserve">5. Compelled Disclosure</w:t>
      </w:r>
    </w:p>
    <w:p>
      <w:pPr>
        <w:spacing w:after="110"/>
        <w:jc w:val="both"/>
      </w:pPr>
      <w:r>
        <w:rPr>
          <w:rFonts w:ascii="Calibri" w:cs="Calibri" w:eastAsia="Calibri" w:hAnsi="Calibri"/>
          <w:sz w:val="20"/>
          <w:szCs w:val="20"/>
        </w:rPr>
        <w:t xml:space="preserve">If the Receiving Party is required by applicable law, regulation, or a binding order of a competent court, regulator or governmental authority to disclose any Confidential Information, it shall, to the extent legally permitted, give the Disclosing Party prompt prior written notice so that the Disclosing Party may seek a protective order or other appropriate remedy, and shall disclose only the portion of Confidential Information legally required to be disclosed.</w:t>
      </w:r>
    </w:p>
    <w:p>
      <w:pPr>
        <w:spacing w:after="90" w:before="220"/>
      </w:pPr>
      <w:r>
        <w:rPr>
          <w:rFonts w:ascii="Calibri" w:cs="Calibri" w:eastAsia="Calibri" w:hAnsi="Calibri"/>
          <w:b/>
          <w:bCs/>
          <w:sz w:val="21"/>
          <w:szCs w:val="21"/>
        </w:rPr>
        <w:t xml:space="preserve">6. No Licence; No Warranty</w:t>
      </w:r>
    </w:p>
    <w:p>
      <w:pPr>
        <w:spacing w:after="110"/>
        <w:jc w:val="both"/>
      </w:pPr>
      <w:r>
        <w:rPr>
          <w:rFonts w:ascii="Calibri" w:cs="Calibri" w:eastAsia="Calibri" w:hAnsi="Calibri"/>
          <w:sz w:val="20"/>
          <w:szCs w:val="20"/>
        </w:rPr>
        <w:t xml:space="preserve">Nothing in this Agreement shall be construed as granting any right or licence under any patent, trademark, copyright, trade secret or other intellectual property right, whether by implication, estoppel or otherwise. All Confidential Information is provided "as is" without any warranty of any kind, express or implied, including as to accuracy, completeness or fitness for a particular purpose.</w:t>
      </w:r>
    </w:p>
    <w:p>
      <w:pPr>
        <w:spacing w:after="90" w:before="220"/>
      </w:pPr>
      <w:r>
        <w:rPr>
          <w:rFonts w:ascii="Calibri" w:cs="Calibri" w:eastAsia="Calibri" w:hAnsi="Calibri"/>
          <w:b/>
          <w:bCs/>
          <w:sz w:val="21"/>
          <w:szCs w:val="21"/>
        </w:rPr>
        <w:t xml:space="preserve">7. No Obligation to Proceed</w:t>
      </w:r>
    </w:p>
    <w:p>
      <w:pPr>
        <w:spacing w:after="110"/>
        <w:jc w:val="both"/>
      </w:pPr>
      <w:r>
        <w:rPr>
          <w:rFonts w:ascii="Calibri" w:cs="Calibri" w:eastAsia="Calibri" w:hAnsi="Calibri"/>
          <w:sz w:val="20"/>
          <w:szCs w:val="20"/>
        </w:rPr>
        <w:t xml:space="preserve">Nothing in this Agreement obligates either Party to disclose any particular information, to proceed with any transaction, or to enter into any further agreement with the other Party.</w:t>
      </w:r>
    </w:p>
    <w:p>
      <w:pPr>
        <w:spacing w:after="90" w:before="220"/>
      </w:pPr>
      <w:r>
        <w:rPr>
          <w:rFonts w:ascii="Calibri" w:cs="Calibri" w:eastAsia="Calibri" w:hAnsi="Calibri"/>
          <w:b/>
          <w:bCs/>
          <w:sz w:val="21"/>
          <w:szCs w:val="21"/>
        </w:rPr>
        <w:t xml:space="preserve">8. Term and Survival</w:t>
      </w:r>
    </w:p>
    <w:p>
      <w:pPr>
        <w:spacing w:after="110"/>
        <w:jc w:val="both"/>
      </w:pPr>
      <w:r>
        <w:rPr>
          <w:rFonts w:ascii="Calibri" w:cs="Calibri" w:eastAsia="Calibri" w:hAnsi="Calibri"/>
          <w:sz w:val="20"/>
          <w:szCs w:val="20"/>
        </w:rPr>
        <w:t xml:space="preserve">This Agreement shall remain in effect for a period of two (2) years from the Effective Date, unless earlier terminated by either Party upon thirty (30) days' prior written notice. The confidentiality obligations set out in Sections 4 and 5 shall survive any expiration or termination of this Agreement for a further period of two (2) years, except with respect to trade secrets, which shall be protected for as long as they remain trade secrets under applicable law.</w:t>
      </w:r>
    </w:p>
    <w:p>
      <w:pPr>
        <w:spacing w:after="90" w:before="220"/>
      </w:pPr>
      <w:r>
        <w:rPr>
          <w:rFonts w:ascii="Calibri" w:cs="Calibri" w:eastAsia="Calibri" w:hAnsi="Calibri"/>
          <w:b/>
          <w:bCs/>
          <w:sz w:val="21"/>
          <w:szCs w:val="21"/>
        </w:rPr>
        <w:t xml:space="preserve">9. Return or Destruction of Confidential Information</w:t>
      </w:r>
    </w:p>
    <w:p>
      <w:pPr>
        <w:spacing w:after="110"/>
        <w:jc w:val="both"/>
      </w:pPr>
      <w:r>
        <w:rPr>
          <w:rFonts w:ascii="Calibri" w:cs="Calibri" w:eastAsia="Calibri" w:hAnsi="Calibri"/>
          <w:sz w:val="20"/>
          <w:szCs w:val="20"/>
        </w:rPr>
        <w:t xml:space="preserve">Upon the Disclosing Party's written request, or upon termination or expiration of this Agreement, the Receiving Party shall promptly return or, at the Disclosing Party's election, destroy all documents and materials containing Confidential Information and certify such destruction in writing, save for one archival copy retained solely for legal or regulatory compliance purposes and subject to the confidentiality obligations set out herein.</w:t>
      </w:r>
    </w:p>
    <w:p>
      <w:pPr>
        <w:spacing w:after="90" w:before="220"/>
      </w:pPr>
      <w:r>
        <w:rPr>
          <w:rFonts w:ascii="Calibri" w:cs="Calibri" w:eastAsia="Calibri" w:hAnsi="Calibri"/>
          <w:b/>
          <w:bCs/>
          <w:sz w:val="21"/>
          <w:szCs w:val="21"/>
        </w:rPr>
        <w:t xml:space="preserve">10. Remedies</w:t>
      </w:r>
    </w:p>
    <w:p>
      <w:pPr>
        <w:spacing w:after="110"/>
        <w:jc w:val="both"/>
      </w:pPr>
      <w:r>
        <w:rPr>
          <w:rFonts w:ascii="Calibri" w:cs="Calibri" w:eastAsia="Calibri" w:hAnsi="Calibri"/>
          <w:sz w:val="20"/>
          <w:szCs w:val="20"/>
        </w:rPr>
        <w:t xml:space="preserve">Each Party acknowledges that unauthorized use or disclosure of Confidential Information may cause irreparable harm to the Disclosing Party for which monetary damages would be an inadequate remedy, and that the Disclosing Party shall be entitled to seek injunctive relief and specific performance, in addition to any other remedies available at law or in equity, without the necessity of posting a bond.</w:t>
      </w:r>
    </w:p>
    <w:p>
      <w:pPr>
        <w:spacing w:after="90" w:before="220"/>
      </w:pPr>
      <w:r>
        <w:rPr>
          <w:rFonts w:ascii="Calibri" w:cs="Calibri" w:eastAsia="Calibri" w:hAnsi="Calibri"/>
          <w:b/>
          <w:bCs/>
          <w:sz w:val="21"/>
          <w:szCs w:val="21"/>
        </w:rPr>
        <w:t xml:space="preserve">11. Assignment</w:t>
      </w:r>
    </w:p>
    <w:p>
      <w:pPr>
        <w:spacing w:after="110"/>
        <w:jc w:val="both"/>
      </w:pPr>
      <w:r>
        <w:rPr>
          <w:rFonts w:ascii="Calibri" w:cs="Calibri" w:eastAsia="Calibri" w:hAnsi="Calibri"/>
          <w:sz w:val="20"/>
          <w:szCs w:val="20"/>
        </w:rPr>
        <w:t xml:space="preserve">Neither Party may assign or transfer this Agreement, in whole or in part, without the prior written consent of the other Party, except to an Affiliate or in connection with a merger, acquisition or sale of substantially all of its assets relating to the Purpose.</w:t>
      </w:r>
    </w:p>
    <w:p>
      <w:pPr>
        <w:spacing w:after="90" w:before="220"/>
      </w:pPr>
      <w:r>
        <w:rPr>
          <w:rFonts w:ascii="Calibri" w:cs="Calibri" w:eastAsia="Calibri" w:hAnsi="Calibri"/>
          <w:b/>
          <w:bCs/>
          <w:sz w:val="21"/>
          <w:szCs w:val="21"/>
        </w:rPr>
        <w:t xml:space="preserve">12. Notices</w:t>
      </w:r>
    </w:p>
    <w:p>
      <w:pPr>
        <w:spacing w:after="110"/>
        <w:jc w:val="both"/>
      </w:pPr>
      <w:r>
        <w:rPr>
          <w:rFonts w:ascii="Calibri" w:cs="Calibri" w:eastAsia="Calibri" w:hAnsi="Calibri"/>
          <w:sz w:val="20"/>
          <w:szCs w:val="20"/>
        </w:rPr>
        <w:t xml:space="preserve">All notices under this Agreement shall be in writing and delivered by email with confirmation of receipt, or by courier, to the addresses set out in the preamble or such other address as a Party may designate in writing.</w:t>
      </w:r>
    </w:p>
    <w:p>
      <w:pPr>
        <w:spacing w:after="90" w:before="220"/>
      </w:pPr>
      <w:r>
        <w:rPr>
          <w:rFonts w:ascii="Calibri" w:cs="Calibri" w:eastAsia="Calibri" w:hAnsi="Calibri"/>
          <w:b/>
          <w:bCs/>
          <w:sz w:val="21"/>
          <w:szCs w:val="21"/>
        </w:rPr>
        <w:t xml:space="preserve">13. Governing Law and Jurisdiction</w:t>
      </w:r>
    </w:p>
    <w:p>
      <w:pPr>
        <w:spacing w:after="110"/>
        <w:jc w:val="both"/>
      </w:pPr>
      <w:r>
        <w:rPr>
          <w:rFonts w:ascii="Calibri" w:cs="Calibri" w:eastAsia="Calibri" w:hAnsi="Calibri"/>
          <w:sz w:val="20"/>
          <w:szCs w:val="20"/>
        </w:rPr>
        <w:t xml:space="preserve">This Agreement and any dispute arising out of or in connection with it (including its existence, validity or termination) shall be governed by the laws of Germany, excluding its conflict-of-laws principles and excluding the United Nations Convention on Contracts for the International Sale of Goods. The Parties submit to the exclusive jurisdiction of the competent courts of Wuppertal, Germany.</w:t>
      </w:r>
    </w:p>
    <w:p>
      <w:pPr>
        <w:spacing w:after="90" w:before="220"/>
      </w:pPr>
      <w:r>
        <w:rPr>
          <w:rFonts w:ascii="Calibri" w:cs="Calibri" w:eastAsia="Calibri" w:hAnsi="Calibri"/>
          <w:b/>
          <w:bCs/>
          <w:sz w:val="21"/>
          <w:szCs w:val="21"/>
        </w:rPr>
        <w:t xml:space="preserve">14. Entire Agreement; Amendment</w:t>
      </w:r>
    </w:p>
    <w:p>
      <w:pPr>
        <w:spacing w:after="110"/>
        <w:jc w:val="both"/>
      </w:pPr>
      <w:r>
        <w:rPr>
          <w:rFonts w:ascii="Calibri" w:cs="Calibri" w:eastAsia="Calibri" w:hAnsi="Calibri"/>
          <w:sz w:val="20"/>
          <w:szCs w:val="20"/>
        </w:rPr>
        <w:t xml:space="preserve">This Agreement constitutes the entire agreement between the Parties with respect to its subject matter and supersedes all prior discussions, negotiations and agreements, written or oral, relating thereto. This Agreement may only be amended by a written instrument signed by authorized representatives of both Parties.</w:t>
      </w:r>
    </w:p>
    <w:p>
      <w:pPr>
        <w:spacing w:after="90" w:before="220"/>
      </w:pPr>
      <w:r>
        <w:rPr>
          <w:rFonts w:ascii="Calibri" w:cs="Calibri" w:eastAsia="Calibri" w:hAnsi="Calibri"/>
          <w:b/>
          <w:bCs/>
          <w:sz w:val="21"/>
          <w:szCs w:val="21"/>
        </w:rPr>
        <w:t xml:space="preserve">15. Severability; Waiver</w:t>
      </w:r>
    </w:p>
    <w:p>
      <w:pPr>
        <w:spacing w:after="110"/>
        <w:jc w:val="both"/>
      </w:pPr>
      <w:r>
        <w:rPr>
          <w:rFonts w:ascii="Calibri" w:cs="Calibri" w:eastAsia="Calibri" w:hAnsi="Calibri"/>
          <w:sz w:val="20"/>
          <w:szCs w:val="20"/>
        </w:rPr>
        <w:t xml:space="preserve">If any provision of this Agreement is held invalid or unenforceable by a court of competent jurisdiction, the remaining provisions shall remain in full force and effect, and the Parties shall negotiate in good faith to replace the invalid provision with a valid one of similar economic effect. No failure or delay by either Party in exercising any right under this Agreement shall operate as a waiver thereof, nor shall any single or partial exercise preclude any further exercise of that or any other right.</w:t>
      </w:r>
    </w:p>
    <w:p>
      <w:pPr>
        <w:spacing w:after="90" w:before="220"/>
      </w:pPr>
      <w:r>
        <w:rPr>
          <w:rFonts w:ascii="Calibri" w:cs="Calibri" w:eastAsia="Calibri" w:hAnsi="Calibri"/>
          <w:b/>
          <w:bCs/>
          <w:sz w:val="21"/>
          <w:szCs w:val="21"/>
        </w:rPr>
        <w:t xml:space="preserve">16. Counterparts</w:t>
      </w:r>
    </w:p>
    <w:p>
      <w:pPr>
        <w:spacing w:after="110"/>
        <w:jc w:val="both"/>
      </w:pPr>
      <w:r>
        <w:rPr>
          <w:rFonts w:ascii="Calibri" w:cs="Calibri" w:eastAsia="Calibri" w:hAnsi="Calibri"/>
          <w:sz w:val="20"/>
          <w:szCs w:val="20"/>
        </w:rPr>
        <w:t xml:space="preserve">This Agreement may be executed in counterparts, including by electronic or scanned signature, each of which shall be deemed an original and all of which together shall constitute one and the same instrument.</w:t>
      </w:r>
    </w:p>
    <w:p>
      <w:pPr>
        <w:spacing w:after="110"/>
        <w:jc w:val="both"/>
      </w:pPr>
      <w:r>
        <w:rPr>
          <w:rFonts w:ascii="Calibri" w:cs="Calibri" w:eastAsia="Calibri" w:hAnsi="Calibri"/>
          <w:sz w:val="20"/>
          <w:szCs w:val="20"/>
        </w:rPr>
        <w:t xml:space="preserve">IN WITNESS WHEREOF, the Parties have caused this Agreement to be executed by their duly authorized representatives as of the Effective Date.</w:t>
      </w:r>
    </w:p>
    <w:tbl>
      <w:tblPr>
        <w:tblW w:type="dxa" w:w="9000"/>
        <w:tblBorders>
          <w:top w:val="none"/>
          <w:left w:val="none"/>
          <w:bottom w:val="none"/>
          <w:right w:val="none"/>
          <w:insideH w:val="none"/>
          <w:insideV w:val="none"/>
        </w:tblBorders>
      </w:tblPr>
      <w:tblGrid>
        <w:gridCol w:w="4500"/>
        <w:gridCol w:w="4500"/>
      </w:tblGrid>
      <w:tr>
        <w:tc>
          <w:tcPr>
            <w:tcW w:type="dxa" w:w="4500"/>
          </w:tcPr>
          <w:p>
            <w:pPr>
              <w:spacing w:after="110"/>
              <w:jc w:val="both"/>
            </w:pPr>
            <w:r>
              <w:rPr>
                <w:rFonts w:ascii="Calibri" w:cs="Calibri" w:eastAsia="Calibri" w:hAnsi="Calibri"/>
                <w:sz w:val="20"/>
                <w:szCs w:val="20"/>
              </w:rPr>
              <w:t xml:space="preserve">For and on behalf of Grasbahn GmbH:</w:t>
            </w:r>
          </w:p>
        </w:tc>
        <w:tc>
          <w:tcPr>
            <w:tcW w:type="dxa" w:w="4500"/>
          </w:tcPr>
          <w:p>
            <w:pPr>
              <w:spacing w:after="110"/>
              <w:jc w:val="both"/>
            </w:pPr>
            <w:r>
              <w:rPr>
                <w:rFonts w:ascii="Calibri" w:cs="Calibri" w:eastAsia="Calibri" w:hAnsi="Calibri"/>
                <w:sz w:val="20"/>
                <w:szCs w:val="20"/>
              </w:rPr>
              <w:t xml:space="preserve">For and on behalf of Yeşil Bulut Farma Dış Ticaret A.Ş.:</w:t>
            </w:r>
          </w:p>
        </w:tc>
      </w:tr>
      <w:tr>
        <w:tc>
          <w:tcPr>
            <w:tcW w:type="dxa" w:w="4500"/>
          </w:tcPr>
          <w:p>
            <w:pPr>
              <w:spacing w:after="110"/>
              <w:jc w:val="both"/>
            </w:pPr>
            <w:r>
              <w:rPr>
                <w:rFonts w:ascii="Calibri" w:cs="Calibri" w:eastAsia="Calibri" w:hAnsi="Calibri"/>
                <w:sz w:val="20"/>
                <w:szCs w:val="20"/>
              </w:rPr>
              <w:t xml:space="preserve"> </w:t>
            </w:r>
          </w:p>
          <w:p>
            <w:pPr>
              <w:spacing w:after="110"/>
              <w:jc w:val="both"/>
            </w:pPr>
            <w:r>
              <w:rPr>
                <w:rFonts w:ascii="Calibri" w:cs="Calibri" w:eastAsia="Calibri" w:hAnsi="Calibri"/>
                <w:sz w:val="20"/>
                <w:szCs w:val="20"/>
              </w:rPr>
              <w:t xml:space="preserve">_______________________</w:t>
            </w:r>
          </w:p>
          <w:p>
            <w:pPr>
              <w:spacing w:after="110"/>
              <w:jc w:val="both"/>
            </w:pPr>
            <w:r>
              <w:rPr>
                <w:rFonts w:ascii="Calibri" w:cs="Calibri" w:eastAsia="Calibri" w:hAnsi="Calibri"/>
                <w:sz w:val="20"/>
                <w:szCs w:val="20"/>
              </w:rPr>
              <w:t xml:space="preserve">Dr. Klaus Blattgrün</w:t>
            </w:r>
          </w:p>
          <w:p>
            <w:pPr>
              <w:spacing w:after="110"/>
              <w:jc w:val="both"/>
            </w:pPr>
            <w:r>
              <w:rPr>
                <w:rFonts w:ascii="Calibri" w:cs="Calibri" w:eastAsia="Calibri" w:hAnsi="Calibri"/>
                <w:sz w:val="20"/>
                <w:szCs w:val="20"/>
              </w:rPr>
              <w:t xml:space="preserve">Managing Director (Geschäftsführer)</w:t>
            </w:r>
          </w:p>
        </w:tc>
        <w:tc>
          <w:tcPr>
            <w:tcW w:type="dxa" w:w="4500"/>
          </w:tcPr>
          <w:p>
            <w:pPr>
              <w:spacing w:after="110"/>
              <w:jc w:val="both"/>
            </w:pPr>
            <w:r>
              <w:rPr>
                <w:rFonts w:ascii="Calibri" w:cs="Calibri" w:eastAsia="Calibri" w:hAnsi="Calibri"/>
                <w:sz w:val="20"/>
                <w:szCs w:val="20"/>
              </w:rPr>
              <w:t xml:space="preserve"> </w:t>
            </w:r>
          </w:p>
          <w:p>
            <w:pPr>
              <w:spacing w:after="110"/>
              <w:jc w:val="both"/>
            </w:pPr>
            <w:r>
              <w:rPr>
                <w:rFonts w:ascii="Calibri" w:cs="Calibri" w:eastAsia="Calibri" w:hAnsi="Calibri"/>
                <w:sz w:val="20"/>
                <w:szCs w:val="20"/>
              </w:rPr>
              <w:t xml:space="preserve">_______________________</w:t>
            </w:r>
          </w:p>
          <w:p>
            <w:pPr>
              <w:spacing w:after="110"/>
              <w:jc w:val="both"/>
            </w:pPr>
            <w:r>
              <w:rPr>
                <w:rFonts w:ascii="Calibri" w:cs="Calibri" w:eastAsia="Calibri" w:hAnsi="Calibri"/>
                <w:sz w:val="20"/>
                <w:szCs w:val="20"/>
              </w:rPr>
              <w:t xml:space="preserve">Mr. Deniz Yeşilyurt</w:t>
            </w:r>
          </w:p>
          <w:p>
            <w:pPr>
              <w:spacing w:after="110"/>
              <w:jc w:val="both"/>
            </w:pPr>
            <w:r>
              <w:rPr>
                <w:rFonts w:ascii="Calibri" w:cs="Calibri" w:eastAsia="Calibri" w:hAnsi="Calibri"/>
                <w:sz w:val="20"/>
                <w:szCs w:val="20"/>
              </w:rPr>
              <w:t xml:space="preserve">General Manager</w:t>
            </w:r>
          </w:p>
        </w:tc>
      </w:tr>
    </w:tbl>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2026-09-25T21:13:44.212Z</dcterms:created>
  <dcterms:modified xsi:type="dcterms:W3CDTF">2026-09-25T21:13:44.220Z</dcterms:modified>
</cp:coreProperties>
</file>

<file path=docProps/custom.xml><?xml version="1.0" encoding="utf-8"?>
<Properties xmlns="http://schemas.openxmlformats.org/officeDocument/2006/custom-properties" xmlns:vt="http://schemas.openxmlformats.org/officeDocument/2006/docPropsVTypes"/>
</file>