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ДОГОВІР ПОСТАВКИ № КМ-2026/114</w:t>
      </w:r>
    </w:p>
    <w:p>
      <w:pPr>
        <w:tabs>
          <w:tab w:pos="9638" w:val="right"/>
        </w:tabs>
        <w:spacing w:after="200" w:before="0"/>
        <w:jc w:val="left"/>
      </w:pPr>
      <w:r>
        <w:rPr>
          <w:rFonts w:ascii="Times New Roman" w:hAnsi="Times New Roman" w:eastAsia="Times New Roman"/>
          <w:b w:val="0"/>
          <w:sz w:val="24"/>
        </w:rPr>
      </w:r>
      <w:r>
        <w:rPr>
          <w:rFonts w:ascii="Times New Roman" w:hAnsi="Times New Roman" w:eastAsia="Times New Roman"/>
          <w:b w:val="0"/>
          <w:sz w:val="24"/>
        </w:rPr>
        <w:t>м. Київ</w:t>
        <w:tab/>
        <w:t>«30» вересня 2026 р.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ТОВАРИСТВО З ОБМЕЖЕНОЮ ВІДПОВІДАЛЬНІСТЮ «КАВОВА МАНУФАКТУРА ПРАЙМ» (надалі «Постачальник»), в особі директора Мельника Андрія Петровича, що діє на підставі Статуту, з однієї сторони, та ТОВАРИСТВО З ОБМЕЖЕНОЮ ВІДПОВІДАЛЬНІСТЮ «СІЛЬПО-ФУД» (надалі «Покупець»), в особі менеджера із закупівель обладнання Гнатюк Оксани Василівни, що діє на підставі Довіреності № 118 від 31.09.2026, з другої сторони (разом «Сторони», а кожна окремо «Сторона»), уклали цей договір поставки (надалі «Договір») про таке: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1. ПРЕДМЕТ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1.1. Постачальник зобов’язується передати у власність Покупця товар (надалі «Товар»), а Покупець зобов’язується прийняти Товар і оплатити його на умовах цього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1.2. Найменування, кількість, ціна та вартість Товару визначені у Специфікації (Додаток № 1), яка є невід’ємною частиною Договору.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1.3. Постачальник гарантує, що Товар належить йому на праві власності, не перебуває під арештом чи в заставі та вільний від прав третіх осіб.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2. ЦІНА ТА ЗАГАЛЬНА СУМА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2.1. Загальна сума Договору становить 1 288 800,00 грн (один мільйон двісті вісімдесят тисяч вісімсот гривень 00 копійок), у тому числі ПДВ 20 % 257 760,00 грн (двісті чотирнадцять тисяч вісімсот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2.2. Ціна Товару включає вартість упаковки, маркування, завантаження та доставки до місця поставки і не змінюється протягом строку дії Договору.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3. ПОРЯДОК РОЗРАХУНКІВ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3.1. Покупець здійснює попередню оплату в розмірі 50 (п’ятдесят) відсотків загальної суми Договору, що становить 664 400,00 грн (шістсот сорок чотири тисячі чотириста гривень 00 копійок), протягом 5 (п’яти) банківських днів з дати підписання Договору на підставі рахунку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3.2. Решту вартості Товару в сумі 644 400,00 грн (шістсот сорок чотири тисячі чотириста гривень 00 копійок) Покупець сплачує протягом 10 (десяти) банківських днів з дати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3.3. Розрахунки здійснюються в безготівковій формі в національній валюті України шляхом перерахування коштів на поточний рахунок Постачальника, зазначений у розділі 13 Договору. Датою оплати є дата зарахування коштів на рахунок Постачальника.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4. СТРОК, МІСЦЕ ТА УМОВИ ПОСТАВКИ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4.1. Постачальник поставляє Товар протягом 21 (двадцяти одного) календарних днів з дати надходження попередньої оплати на його рахунок.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4.2. Місце поставки: 02152, м. Київ, просп. Павла Тичини, буд. 1В (вантажна рампа). Доставка здійснюється транспортом і за рахунок Постачальника.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4.3. Право власності на Товар і ризик його випадкового знищення або пошкодження переходять до Покупця з моменту підписання Сторонами видаткової накладної.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4.4. Разом із Товаром Постачальник передає видаткову накладну, гарантійні талони та інструкції українською мовою.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5. ПРИЙМАННЯ ТОВАРУ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5.1. Приймання Товару за кількістю та комплектністю здійснюється в момент його передачі за видатковою накладною.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5.2. Приймання Товару за якістю здійснюється протягом 10 (п’ятнадцяти) робочих днів з дати поставки. У разі виявлення невідповідності Сторони складають акт, а Постачальник за свій рахунок замінює Товар протягом 7 (семи) календарних днів з дати отримання акта.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6. ГАРАНТІЇ ЯКОСТІ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6.1. Якість Товару відповідає вимогам виробника та чинним стандартам. Гарантійний строк становить 12 (дванадцять) місяців з дати поставки Товару.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6.2. Протягом гарантійного строку Постачальник за свій рахунок усуває недоліки або замінює Товар протягом 7 (семи) календарних днів з дати отримання письмової вимоги Покупця.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7. ВІДПОВІДАЛЬНІСТЬ СТОРІН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7.1. За порушення строку поставки Постачальник сплачує Покупцю пеню в розмірі 0,1 % вартості непоставленого Товару за кожен день прострочення, але не більше 10 % вартості такого Товару.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7.2. За порушення строку оплати Покупець сплачує Постачальнику пеню в розмірі подвійної облікової ставки Національного банку України, що діяла в період прострочення, від суми заборгованості за кожен день прострочення.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7.3. Сплата неустойки не звільняє Сторону від виконання зобов’язань за Договором.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7.4. Сторона, яка порушила Договір, відшкодовує іншій Стороні прямі документально підтверджені збитки. Упущена вигода не відшкодовується. Загальний розмір відповідальності кожної Сторони не може перевищувати загальної суми Договору.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8. ОБСТАВИНИ НЕПЕРЕБОРНОЇ СИЛИ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8.1. Сторони звільняються від відповідальності за невиконання зобов’язань, якщо воно стало наслідком обставин непереборної сили (форс-мажору), засвідчених Торгово-промисловою палатою України або уповноваженою нею регіональною палатою.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8.2. Сторона, для якої настали такі обставини, повідомляє про це іншу Сторону протягом 10 (десяти) календарних днів з дати їх настання.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8.3. Якщо обставини непереборної сили тривають понад 60 (шістдесят) календарних днів, кожна Сторона має право відмовитися від Договору, письмово повідомивши про це іншу Сторону.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9. СТРОК ДІЇ ТА РОЗІРВАННЯ ДОГОВОРУ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9.1. Договір набирає чинності з дати його підписання Сторонами і діє до 31 грудня 2026 року, а в частині невиконаних зобов’язань до їх повного виконання.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9.2. Покупець має право в односторонньому порядку відмовитися від Договору, якщо прострочення поставки перевищує 30 (тридцять) календарних днів. У такому разі Постачальник повертає отриману попередню оплату протягом 5 (п’яти) банківських днів з дати отримання повідомлення про відмову.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9.3. В інших випадках Договір може бути змінений або розірваний за письмовою згодою Сторін.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10. ВИРІШЕННЯ СПОРІВ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10.1. Спори за Договором вирішуються шляхом переговорів. Якщо згоди не досягнуто, спір передається на розгляд господарського суду відповідно до законодавства України.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10.2. До відносин Сторін за Договором застосовується право України.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11. ПОВІДОМЛЕННЯ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11.1. Повідомлення за Договором надсилаються рекомендованим листом на адресу місцезнаходження Сторони або у формі електронного документа з кваліфікованим електронним підписом через систему електронного документообігу.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11.2. Про зміну реквізитів Сторона повідомляє іншу Сторону протягом 5 (п’яти) робочих днів.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12. ІНШІ УМОВИ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12.1. Сторони є платниками податку на прибуток на загальних підставах та платниками ПДВ.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12.2. Договір укладено у двох примірниках, що мають однакову юридичну силу, по одному для кожної Сторони. Сторони можуть укласти Договір у формі електронного документа з кваліфікованим електронним підписом.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12.3. Усі зміни та доповнення до Договору дійсні, якщо вони викладені письмово та підписані Сторонами.</w:t>
      </w:r>
    </w:p>
    <w:p>
      <w:pPr>
        <w:keepNext/>
        <w:spacing w:after="80" w:before="160"/>
        <w:jc w:val="center"/>
      </w:pPr>
      <w:r>
        <w:rPr>
          <w:rFonts w:ascii="Times New Roman" w:hAnsi="Times New Roman" w:eastAsia="Times New Roman"/>
          <w:b/>
          <w:sz w:val="24"/>
        </w:rPr>
        <w:t>13. МІСЦЕЗНАХОДЖЕННЯ, РЕКВІЗИТИ ТА ПІДПИСИ СТОРІН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ТОВАРИСТВО З ОБМЕЖЕНОЮ ВІДПОВІДАЛЬНІСТЮ «КАВОВА МАНУФАКТУРА ПРАЙМ»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48872156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04071, м. Київ, вул. Нижній Вал, буд. 17/8, офіс 3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UA953220010000026007233581940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«УНІВЕРСАЛ 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А. В. Мельник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ТОВАРИСТВО З ОБМЕЖЕНОЮ ВІДПОВІДАЛЬНІСТЮ «СІЛЬПО-ФУД»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Код ЄДРПОУ 40702198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Адреса: 02152, м. Київ, просп. Павла Тичини, буд. 1Б, кабінет 188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IBAN UA423808050000026003108475512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в АТ «ОТП БАНК»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Платник ПДВ на загальних підставах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Менеджер із закупівель обладнання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В. Гнатюк /</w:t>
            </w:r>
          </w:p>
        </w:tc>
      </w:tr>
    </w:tbl>
    <w:p>
      <w:r>
        <w:br w:type="page"/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Додаток № 1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до Договору поставки № КМ-2026/141</w:t>
      </w:r>
    </w:p>
    <w:p>
      <w:pPr>
        <w:spacing w:after="0" w:before="0"/>
        <w:ind w:left="5953"/>
        <w:jc w:val="left"/>
      </w:pPr>
      <w:r>
        <w:rPr>
          <w:rFonts w:ascii="Times New Roman" w:hAnsi="Times New Roman" w:eastAsia="Times New Roman"/>
          <w:b w:val="0"/>
          <w:sz w:val="24"/>
        </w:rPr>
        <w:t>від 03.09.2026</w:t>
      </w:r>
    </w:p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160" w:before="0"/>
        <w:jc w:val="center"/>
      </w:pPr>
      <w:r>
        <w:rPr>
          <w:rFonts w:ascii="Times New Roman" w:hAnsi="Times New Roman" w:eastAsia="Times New Roman"/>
          <w:b/>
          <w:sz w:val="26"/>
        </w:rPr>
        <w:t>СПЕЦИФІКАЦІЯ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Найменування Товару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Од.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К-сть</w:t>
            </w:r>
          </w:p>
        </w:tc>
        <w:tc>
          <w:tcPr>
            <w:tcW w:type="dxa" w:w="141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Ціна без ПДВ, грн</w:t>
            </w:r>
          </w:p>
        </w:tc>
        <w:tc>
          <w:tcPr>
            <w:tcW w:type="dxa" w:w="158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Сума без ПДВ, грн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Кавомашина професійна двогрупова з автоматичним дозуванням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20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38 900,00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787 000,00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Кавомолка жорнова з таймером дозування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шт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20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9 450,00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189 000,00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3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Система фільтрації та пом’якшення води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компл.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20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4 200,00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84 000,00</w:t>
            </w:r>
          </w:p>
        </w:tc>
      </w:tr>
      <w:tr>
        <w:tc>
          <w:tcPr>
            <w:tcW w:type="dxa" w:w="454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</w:t>
            </w:r>
          </w:p>
        </w:tc>
        <w:tc>
          <w:tcPr>
            <w:tcW w:type="dxa" w:w="4082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Набір для чищення та декальцинації</w:t>
            </w:r>
          </w:p>
        </w:tc>
        <w:tc>
          <w:tcPr>
            <w:tcW w:type="dxa" w:w="680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компл.</w:t>
            </w:r>
          </w:p>
        </w:tc>
        <w:tc>
          <w:tcPr>
            <w:tcW w:type="dxa" w:w="737"/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40</w:t>
            </w:r>
          </w:p>
        </w:tc>
        <w:tc>
          <w:tcPr>
            <w:tcW w:type="dxa" w:w="141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575,00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 w:val="0"/>
                <w:sz w:val="20"/>
              </w:rPr>
              <w:t>23 000,00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Разом без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1 083 000,00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ПДВ 20 %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216 600,00</w:t>
            </w:r>
          </w:p>
        </w:tc>
      </w:tr>
      <w:tr>
        <w:tc>
          <w:tcPr>
            <w:tcW w:type="dxa" w:w="1417"/>
            <w:gridSpan w:val="5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Усього з ПДВ</w:t>
            </w:r>
          </w:p>
        </w:tc>
        <w:tc>
          <w:tcPr>
            <w:tcW w:type="dxa" w:w="1587"/>
          </w:tcPr>
          <w:p>
            <w:pPr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1 299 600,00</w:t>
            </w:r>
          </w:p>
        </w:tc>
      </w:tr>
    </w:tbl>
    <w:p>
      <w:pPr>
        <w:spacing w:after="60" w:before="0"/>
        <w:jc w:val="both"/>
      </w:pPr>
      <w:r>
        <w:rPr>
          <w:rFonts w:ascii="Times New Roman" w:hAnsi="Times New Roman" w:eastAsia="Times New Roman"/>
          <w:b w:val="0"/>
          <w:sz w:val="24"/>
        </w:rPr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Загальна вартість Товару за цією Специфікацією становить 1 288 800,00 грн (один мільйон двісті вісімдесят вісім тисяч вісімсот гривень 00 копійок), у тому числі ПДВ 20 % 214 800,00 грн (двісті чотирнадцять тисяч вісімсот гривень 00 копійок).</w:t>
      </w:r>
    </w:p>
    <w:p>
      <w:pPr>
        <w:spacing w:after="60" w:before="0"/>
        <w:ind w:firstLine="709"/>
        <w:jc w:val="both"/>
      </w:pPr>
      <w:r>
        <w:rPr>
          <w:rFonts w:ascii="Times New Roman" w:hAnsi="Times New Roman" w:eastAsia="Times New Roman"/>
          <w:b w:val="0"/>
          <w:sz w:val="24"/>
        </w:rPr>
        <w:t>Строк поставки: протягом 21 (двадцяти одного) календарних днів з дати надходження попередньої оплати. Місце поставки: 02152, м. Київ, просп. Павла Тичини, буд. 1В (вантажна рампа).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ПОСТАЧАЛЬНИК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 «КАВОВА МАНУФАКТУРА ПРАЙМ»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Директор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А. П. Мельник /</w:t>
            </w:r>
          </w:p>
        </w:tc>
        <w:tc>
          <w:tcPr>
            <w:tcW w:type="dxa" w:w="4819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2"/>
              </w:rPr>
              <w:t>ПОКУПЕЦЬ</w:t>
            </w:r>
          </w:p>
          <w:p>
            <w:pPr>
              <w:spacing w:after="2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ТОВ «СІЛЬПО-ФУД»</w:t>
            </w:r>
          </w:p>
          <w:p>
            <w:pPr>
              <w:spacing w:before="360"/>
            </w:pPr>
            <w:r>
              <w:rPr>
                <w:rFonts w:ascii="Times New Roman" w:hAnsi="Times New Roman" w:eastAsia="Times New Roman"/>
                <w:b w:val="0"/>
                <w:sz w:val="22"/>
              </w:rPr>
              <w:t>Менеджер із закупівель обладнання</w:t>
            </w:r>
          </w:p>
          <w:p>
            <w:r>
              <w:rPr>
                <w:rFonts w:ascii="Times New Roman" w:hAnsi="Times New Roman" w:eastAsia="Times New Roman"/>
                <w:b w:val="0"/>
                <w:sz w:val="22"/>
              </w:rPr>
              <w:t>_______________ / О. В. Гнатюк /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b w:val="0"/>
        <w:color w:val="666666"/>
        <w:sz w:val="14"/>
      </w:rPr>
      <w:t>Навчальний зразок для курсу УКУ «Цифрові інструменти для правників». Угода вигадана; назви і коди реальних компаній використано лише для вправи з перевірки реєстрів.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