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before="0"/>
        <w:jc w:val="center"/>
      </w:pPr>
      <w:r>
        <w:rPr>
          <w:rFonts w:ascii="Times New Roman" w:hAnsi="Times New Roman" w:eastAsia="Times New Roman"/>
          <w:b/>
          <w:sz w:val="26"/>
        </w:rPr>
        <w:t>ДОГОВІР ПОСТАВКИ № RZ-KS/2026-448</w:t>
      </w:r>
    </w:p>
    <w:p>
      <w:pPr>
        <w:tabs>
          <w:tab w:pos="9638" w:val="right"/>
        </w:tabs>
        <w:spacing w:after="200" w:before="0"/>
        <w:jc w:val="left"/>
      </w:pPr>
      <w:r>
        <w:rPr>
          <w:rFonts w:ascii="Times New Roman" w:hAnsi="Times New Roman" w:eastAsia="Times New Roman"/>
          <w:b w:val="0"/>
          <w:sz w:val="24"/>
        </w:rPr>
      </w:r>
      <w:r>
        <w:rPr>
          <w:rFonts w:ascii="Times New Roman" w:hAnsi="Times New Roman" w:eastAsia="Times New Roman"/>
          <w:b w:val="0"/>
          <w:sz w:val="24"/>
        </w:rPr>
        <w:t>м. Київ</w:t>
        <w:tab/>
        <w:t>«01» жовтня 2026 р.</w:t>
      </w:r>
    </w:p>
    <w:p>
      <w:pPr>
        <w:spacing w:after="60" w:before="0"/>
        <w:ind w:firstLine="709"/>
        <w:jc w:val="both"/>
      </w:pPr>
      <w:r>
        <w:rPr>
          <w:rFonts w:ascii="Times New Roman" w:hAnsi="Times New Roman" w:eastAsia="Times New Roman"/>
          <w:b w:val="0"/>
          <w:sz w:val="24"/>
        </w:rPr>
        <w:t>ТОВАРИСТВО З ОБМЕЖЕНОЮ ВІДПОВІДАЛЬНІСТЮ «РОЗЕТКА. УА» (надалі «Постачальник»), в особі керівника напряму B2B-продажів Литвиненка Олега Сергійовича, що діє на підставі Довіреності № 77-Д від 02.03.2026, з однієї сторони, та ПРИВАТНЕ АКЦІОНЕРНЕ ТОВАРИСТВО «КИЇВСТАР» (надалі «Покупець»), в особі директора з адміністративних питань Бондар Наталії Юріївни, що діє на підставі Довіреності № 3315 від 20.01.2026, з другої сторони (разом «Сторони», а кожна окремо «Сторона»), уклали цей договір поставки (надалі «Договір») про таке:</w:t>
      </w:r>
    </w:p>
    <w:p>
      <w:pPr>
        <w:keepNext/>
        <w:spacing w:after="80" w:before="160"/>
        <w:jc w:val="center"/>
      </w:pPr>
      <w:r>
        <w:rPr>
          <w:rFonts w:ascii="Times New Roman" w:hAnsi="Times New Roman" w:eastAsia="Times New Roman"/>
          <w:b/>
          <w:sz w:val="24"/>
        </w:rPr>
        <w:t>1. ПРЕДМЕТ ДОГОВОРУ</w:t>
      </w:r>
    </w:p>
    <w:p>
      <w:pPr>
        <w:spacing w:after="60" w:before="0"/>
        <w:ind w:firstLine="709"/>
        <w:jc w:val="both"/>
      </w:pPr>
      <w:r>
        <w:rPr>
          <w:rFonts w:ascii="Times New Roman" w:hAnsi="Times New Roman" w:eastAsia="Times New Roman"/>
          <w:b w:val="0"/>
          <w:sz w:val="24"/>
        </w:rPr>
        <w:t>1.1. Постачальник зобов’язується передати у власність Покупця товар (надалі «Товар»), а Покупець зобов’язується прийняти Товар і оплатити його на умовах цього Договору.</w:t>
      </w:r>
    </w:p>
    <w:p>
      <w:pPr>
        <w:spacing w:after="60" w:before="0"/>
        <w:ind w:firstLine="709"/>
        <w:jc w:val="both"/>
      </w:pPr>
      <w:r>
        <w:rPr>
          <w:rFonts w:ascii="Times New Roman" w:hAnsi="Times New Roman" w:eastAsia="Times New Roman"/>
          <w:b w:val="0"/>
          <w:sz w:val="24"/>
        </w:rPr>
        <w:t>1.2. Найменування, кількість, ціна та вартість Товару визначені у Специфікації (Додаток № 2), яка є невід’ємною частиною Договору.</w:t>
      </w:r>
    </w:p>
    <w:p>
      <w:pPr>
        <w:spacing w:after="60" w:before="0"/>
        <w:ind w:firstLine="709"/>
        <w:jc w:val="both"/>
      </w:pPr>
      <w:r>
        <w:rPr>
          <w:rFonts w:ascii="Times New Roman" w:hAnsi="Times New Roman" w:eastAsia="Times New Roman"/>
          <w:b w:val="0"/>
          <w:sz w:val="24"/>
        </w:rPr>
        <w:t>1.3. Постачальник гарантує, що Товар належить йому на праві власності, не перебуває під арештом чи в заставі та вільний від прав третіх осіб.</w:t>
      </w:r>
    </w:p>
    <w:p>
      <w:pPr>
        <w:keepNext/>
        <w:spacing w:after="80" w:before="160"/>
        <w:jc w:val="center"/>
      </w:pPr>
      <w:r>
        <w:rPr>
          <w:rFonts w:ascii="Times New Roman" w:hAnsi="Times New Roman" w:eastAsia="Times New Roman"/>
          <w:b/>
          <w:sz w:val="24"/>
        </w:rPr>
        <w:t>2. ЦІНА ТА ЗАГАЛЬНА СУМА ДОГОВОРУ</w:t>
      </w:r>
    </w:p>
    <w:p>
      <w:pPr>
        <w:spacing w:after="60" w:before="0"/>
        <w:ind w:firstLine="709"/>
        <w:jc w:val="both"/>
      </w:pPr>
      <w:r>
        <w:rPr>
          <w:rFonts w:ascii="Times New Roman" w:hAnsi="Times New Roman" w:eastAsia="Times New Roman"/>
          <w:b w:val="0"/>
          <w:sz w:val="24"/>
        </w:rPr>
        <w:t>2.1. Загальна сума Договору становить 1 305 000,00 грн (один мільйон триста п’ять тисяч гривень 00 копійок), у тому числі ПДВ 20 % 217 500,00 грн (двісті сімнадцять тисяч п’ятсот гривень 00 копійок).</w:t>
      </w:r>
    </w:p>
    <w:p>
      <w:pPr>
        <w:spacing w:after="60" w:before="0"/>
        <w:ind w:firstLine="709"/>
        <w:jc w:val="both"/>
      </w:pPr>
      <w:r>
        <w:rPr>
          <w:rFonts w:ascii="Times New Roman" w:hAnsi="Times New Roman" w:eastAsia="Times New Roman"/>
          <w:b w:val="0"/>
          <w:sz w:val="24"/>
        </w:rPr>
        <w:t>2.2. Ціна Товару включає вартість упаковки, маркування, завантаження та доставки до місця поставки і не змінюється протягом строку дії Договору.</w:t>
      </w:r>
    </w:p>
    <w:p>
      <w:pPr>
        <w:keepNext/>
        <w:spacing w:after="80" w:before="160"/>
        <w:jc w:val="center"/>
      </w:pPr>
      <w:r>
        <w:rPr>
          <w:rFonts w:ascii="Times New Roman" w:hAnsi="Times New Roman" w:eastAsia="Times New Roman"/>
          <w:b/>
          <w:sz w:val="24"/>
        </w:rPr>
        <w:t>3. ПОРЯДОК РОЗРАХУНКІВ</w:t>
      </w:r>
    </w:p>
    <w:p>
      <w:pPr>
        <w:spacing w:after="60" w:before="0"/>
        <w:ind w:firstLine="709"/>
        <w:jc w:val="both"/>
      </w:pPr>
      <w:r>
        <w:rPr>
          <w:rFonts w:ascii="Times New Roman" w:hAnsi="Times New Roman" w:eastAsia="Times New Roman"/>
          <w:b w:val="0"/>
          <w:sz w:val="24"/>
        </w:rPr>
        <w:t>3.1. Покупець здійснює попередню оплату в розмірі 30 (тридцять) відсотків загальної суми Договору, що становить 391 500,00 грн (триста дев’яносто одна тисяча п’ятсот гривень 00 копійок), протягом 5 (п’яти) банківських днів з дати поставки Товару на підставі рахунку Постачальника.</w:t>
      </w:r>
    </w:p>
    <w:p>
      <w:pPr>
        <w:spacing w:after="60" w:before="0"/>
        <w:ind w:firstLine="709"/>
        <w:jc w:val="both"/>
      </w:pPr>
      <w:r>
        <w:rPr>
          <w:rFonts w:ascii="Times New Roman" w:hAnsi="Times New Roman" w:eastAsia="Times New Roman"/>
          <w:b w:val="0"/>
          <w:sz w:val="24"/>
        </w:rPr>
        <w:t>3.2. Решту вартості Товару в сумі 913 500,00 грн (дев’ятсот тринадцять тисяч п’ятсот гривень 00 копійок) Покупець сплачує протягом 10 (десяти) банківських днів з дати підписання Сторонами видаткової накладної.</w:t>
      </w:r>
    </w:p>
    <w:p>
      <w:pPr>
        <w:spacing w:after="60" w:before="0"/>
        <w:ind w:firstLine="709"/>
        <w:jc w:val="both"/>
      </w:pPr>
      <w:r>
        <w:rPr>
          <w:rFonts w:ascii="Times New Roman" w:hAnsi="Times New Roman" w:eastAsia="Times New Roman"/>
          <w:b w:val="0"/>
          <w:sz w:val="24"/>
        </w:rPr>
        <w:t>3.3. Розрахунки здійснюються в безготівковій формі в національній валюті України шляхом перерахування коштів на поточний рахунок Постачальника, зазначений у розділі 13 Договору. Датою оплати є дата зарахування коштів на рахунок Постачальника.</w:t>
      </w:r>
    </w:p>
    <w:p>
      <w:pPr>
        <w:keepNext/>
        <w:spacing w:after="80" w:before="160"/>
        <w:jc w:val="center"/>
      </w:pPr>
      <w:r>
        <w:rPr>
          <w:rFonts w:ascii="Times New Roman" w:hAnsi="Times New Roman" w:eastAsia="Times New Roman"/>
          <w:b/>
          <w:sz w:val="24"/>
        </w:rPr>
        <w:t>4. СТРОК, МІСЦЕ ТА УМОВИ ПОСТАВКИ</w:t>
      </w:r>
    </w:p>
    <w:p>
      <w:pPr>
        <w:spacing w:after="60" w:before="0"/>
        <w:ind w:firstLine="709"/>
        <w:jc w:val="both"/>
      </w:pPr>
      <w:r>
        <w:rPr>
          <w:rFonts w:ascii="Times New Roman" w:hAnsi="Times New Roman" w:eastAsia="Times New Roman"/>
          <w:b w:val="0"/>
          <w:sz w:val="24"/>
        </w:rPr>
        <w:t>4.1. Постачальник поставляє Товар протягом 90 (дев’яноста) календарних днів з дати надходження попередньої оплати на його рахунок.</w:t>
      </w:r>
    </w:p>
    <w:p>
      <w:pPr>
        <w:spacing w:after="60" w:before="0"/>
        <w:ind w:firstLine="709"/>
        <w:jc w:val="both"/>
      </w:pPr>
      <w:r>
        <w:rPr>
          <w:rFonts w:ascii="Times New Roman" w:hAnsi="Times New Roman" w:eastAsia="Times New Roman"/>
          <w:b w:val="0"/>
          <w:sz w:val="24"/>
        </w:rPr>
        <w:t>4.2. Місце поставки: 03113, м. Київ, вул. Дегтярівська, буд. 53 (склад Покупця). Доставка здійснюється транспортом і за рахунок Постачальника.</w:t>
      </w:r>
    </w:p>
    <w:p>
      <w:pPr>
        <w:spacing w:after="60" w:before="0"/>
        <w:ind w:firstLine="709"/>
        <w:jc w:val="both"/>
      </w:pPr>
      <w:r>
        <w:rPr>
          <w:rFonts w:ascii="Times New Roman" w:hAnsi="Times New Roman" w:eastAsia="Times New Roman"/>
          <w:b w:val="0"/>
          <w:sz w:val="24"/>
        </w:rPr>
        <w:t>4.3. Право власності на Товар і ризик його випадкового знищення або пошкодження переходять до Покупця з моменту підписання Сторонами видаткової накладної.</w:t>
      </w:r>
    </w:p>
    <w:p>
      <w:pPr>
        <w:spacing w:after="60" w:before="0"/>
        <w:ind w:firstLine="709"/>
        <w:jc w:val="both"/>
      </w:pPr>
      <w:r>
        <w:rPr>
          <w:rFonts w:ascii="Times New Roman" w:hAnsi="Times New Roman" w:eastAsia="Times New Roman"/>
          <w:b w:val="0"/>
          <w:sz w:val="24"/>
        </w:rPr>
        <w:t>4.4. Разом із Товаром Постачальник передає видаткову накладну, гарантійні талони та інструкції українською мовою.</w:t>
      </w:r>
    </w:p>
    <w:p>
      <w:pPr>
        <w:keepNext/>
        <w:spacing w:after="80" w:before="160"/>
        <w:jc w:val="center"/>
      </w:pPr>
      <w:r>
        <w:rPr>
          <w:rFonts w:ascii="Times New Roman" w:hAnsi="Times New Roman" w:eastAsia="Times New Roman"/>
          <w:b/>
          <w:sz w:val="24"/>
        </w:rPr>
        <w:t>5. ПРИЙМАННЯ ТОВАРУ</w:t>
      </w:r>
    </w:p>
    <w:p>
      <w:pPr>
        <w:spacing w:after="60" w:before="0"/>
        <w:ind w:firstLine="709"/>
        <w:jc w:val="both"/>
      </w:pPr>
      <w:r>
        <w:rPr>
          <w:rFonts w:ascii="Times New Roman" w:hAnsi="Times New Roman" w:eastAsia="Times New Roman"/>
          <w:b w:val="0"/>
          <w:sz w:val="24"/>
        </w:rPr>
        <w:t>5.1. Приймання Обладнання за кількістю та комплектністю здійснюється в момент його передачі за видатковою накладною.</w:t>
      </w:r>
    </w:p>
    <w:p>
      <w:pPr>
        <w:spacing w:after="60" w:before="0"/>
        <w:ind w:firstLine="709"/>
        <w:jc w:val="both"/>
      </w:pPr>
      <w:r>
        <w:rPr>
          <w:rFonts w:ascii="Times New Roman" w:hAnsi="Times New Roman" w:eastAsia="Times New Roman"/>
          <w:b w:val="0"/>
          <w:sz w:val="24"/>
        </w:rPr>
        <w:t>5.2. Приймання Товару за якістю здійснюється протягом 10 (десяти) робочих днів з дати поставки. У разі виявлення невідповідності Сторони складають акт, а Постачальник за свій рахунок замінює Товар протягом 14 (чотирнадцяти) календарних днів з дати отримання акта.</w:t>
      </w:r>
    </w:p>
    <w:p>
      <w:pPr>
        <w:spacing w:after="60" w:before="0"/>
        <w:ind w:firstLine="709"/>
        <w:jc w:val="both"/>
      </w:pPr>
      <w:r>
        <w:rPr>
          <w:rFonts w:ascii="Times New Roman" w:hAnsi="Times New Roman" w:eastAsia="Times New Roman"/>
          <w:b w:val="0"/>
          <w:sz w:val="24"/>
        </w:rPr>
        <w:t>5.3. Претензії щодо якості Товару приймаються лише протягом 3 (трьох) робочих днів з дати поставки. Після спливу цього строку Товар вважається прийнятим за якістю без застережень.</w:t>
      </w:r>
    </w:p>
    <w:p>
      <w:pPr>
        <w:keepNext/>
        <w:spacing w:after="80" w:before="160"/>
        <w:jc w:val="center"/>
      </w:pPr>
      <w:r>
        <w:rPr>
          <w:rFonts w:ascii="Times New Roman" w:hAnsi="Times New Roman" w:eastAsia="Times New Roman"/>
          <w:b/>
          <w:sz w:val="24"/>
        </w:rPr>
        <w:t>6. ГАРАНТІЇ ЯКОСТІ</w:t>
      </w:r>
    </w:p>
    <w:p>
      <w:pPr>
        <w:spacing w:after="60" w:before="0"/>
        <w:ind w:firstLine="709"/>
        <w:jc w:val="both"/>
      </w:pPr>
      <w:r>
        <w:rPr>
          <w:rFonts w:ascii="Times New Roman" w:hAnsi="Times New Roman" w:eastAsia="Times New Roman"/>
          <w:b w:val="0"/>
          <w:sz w:val="24"/>
        </w:rPr>
        <w:t>6.1. Якість Товару відповідає вимогам виробника та чинним стандартам. Гарантійний строк становить 12 (дванадцять) місяців з дати підписання Договору.</w:t>
      </w:r>
    </w:p>
    <w:p>
      <w:pPr>
        <w:spacing w:after="60" w:before="0"/>
        <w:ind w:firstLine="709"/>
        <w:jc w:val="both"/>
      </w:pPr>
      <w:r>
        <w:rPr>
          <w:rFonts w:ascii="Times New Roman" w:hAnsi="Times New Roman" w:eastAsia="Times New Roman"/>
          <w:b w:val="0"/>
          <w:sz w:val="24"/>
        </w:rPr>
        <w:t>6.2. Протягом гарантійного строку Постачальник за свій рахунок усуває недоліки або замінює Товар протягом 14 (чотирнадцяти) календарних днів з дати отримання письмової вимоги Покупця.</w:t>
      </w:r>
    </w:p>
    <w:p>
      <w:pPr>
        <w:keepNext/>
        <w:spacing w:after="80" w:before="160"/>
        <w:jc w:val="center"/>
      </w:pPr>
      <w:r>
        <w:rPr>
          <w:rFonts w:ascii="Times New Roman" w:hAnsi="Times New Roman" w:eastAsia="Times New Roman"/>
          <w:b/>
          <w:sz w:val="24"/>
        </w:rPr>
        <w:t>7. ВІДПОВІДАЛЬНІСТЬ СТОРІН</w:t>
      </w:r>
    </w:p>
    <w:p>
      <w:pPr>
        <w:spacing w:after="60" w:before="0"/>
        <w:ind w:firstLine="709"/>
        <w:jc w:val="both"/>
      </w:pPr>
      <w:r>
        <w:rPr>
          <w:rFonts w:ascii="Times New Roman" w:hAnsi="Times New Roman" w:eastAsia="Times New Roman"/>
          <w:b w:val="0"/>
          <w:sz w:val="24"/>
        </w:rPr>
        <w:t>7.1. За порушення строку поставки Постачальник сплачує Покупцю пеню в розмірі 0,1 % вартості непоставленого Товару за кожен день прострочення, але не більше 10 % вартості такого Товару.</w:t>
      </w:r>
    </w:p>
    <w:p>
      <w:pPr>
        <w:spacing w:after="60" w:before="0"/>
        <w:ind w:firstLine="709"/>
        <w:jc w:val="both"/>
      </w:pPr>
      <w:r>
        <w:rPr>
          <w:rFonts w:ascii="Times New Roman" w:hAnsi="Times New Roman" w:eastAsia="Times New Roman"/>
          <w:b w:val="0"/>
          <w:sz w:val="24"/>
        </w:rPr>
        <w:t>7.2. За порушення строку оплати Покупець сплачує Постачальнику пеню в розмірі 0,5 % від суми заборгованості за кожен день прострочення.</w:t>
      </w:r>
    </w:p>
    <w:p>
      <w:pPr>
        <w:spacing w:after="60" w:before="0"/>
        <w:ind w:firstLine="709"/>
        <w:jc w:val="both"/>
      </w:pPr>
      <w:r>
        <w:rPr>
          <w:rFonts w:ascii="Times New Roman" w:hAnsi="Times New Roman" w:eastAsia="Times New Roman"/>
          <w:b w:val="0"/>
          <w:sz w:val="24"/>
        </w:rPr>
        <w:t>7.3. Сплата неустойки не звільняє Сторону від виконання зобов’язань за Договором.</w:t>
      </w:r>
    </w:p>
    <w:p>
      <w:pPr>
        <w:spacing w:after="60" w:before="0"/>
        <w:ind w:firstLine="709"/>
        <w:jc w:val="both"/>
      </w:pPr>
      <w:r>
        <w:rPr>
          <w:rFonts w:ascii="Times New Roman" w:hAnsi="Times New Roman" w:eastAsia="Times New Roman"/>
          <w:b w:val="0"/>
          <w:sz w:val="24"/>
        </w:rPr>
        <w:t>7.4. Сторона, яка порушила Договір, відшкодовує іншій Стороні прямі документально підтверджені збитки. Упущена вигода не відшкодовується. Загальний розмір відповідальності кожної Сторони не може перевищувати загальної суми Договору.</w:t>
      </w:r>
    </w:p>
    <w:p>
      <w:pPr>
        <w:spacing w:after="60" w:before="0"/>
        <w:ind w:firstLine="709"/>
        <w:jc w:val="both"/>
      </w:pPr>
      <w:r>
        <w:rPr>
          <w:rFonts w:ascii="Times New Roman" w:hAnsi="Times New Roman" w:eastAsia="Times New Roman"/>
          <w:b w:val="0"/>
          <w:sz w:val="24"/>
        </w:rPr>
        <w:t>7.5. Постачальник відшкодовує Покупцю завдані збитки в повному обсязі, включно з упущеною вигодою, понад суму неустойки.</w:t>
      </w:r>
    </w:p>
    <w:p>
      <w:pPr>
        <w:keepNext/>
        <w:spacing w:after="80" w:before="160"/>
        <w:jc w:val="center"/>
      </w:pPr>
      <w:r>
        <w:rPr>
          <w:rFonts w:ascii="Times New Roman" w:hAnsi="Times New Roman" w:eastAsia="Times New Roman"/>
          <w:b/>
          <w:sz w:val="24"/>
        </w:rPr>
        <w:t>8. ОБСТАВИНИ НЕПЕРЕБОРНОЇ СИЛИ</w:t>
      </w:r>
    </w:p>
    <w:p>
      <w:pPr>
        <w:spacing w:after="60" w:before="0"/>
        <w:ind w:firstLine="709"/>
        <w:jc w:val="both"/>
      </w:pPr>
      <w:r>
        <w:rPr>
          <w:rFonts w:ascii="Times New Roman" w:hAnsi="Times New Roman" w:eastAsia="Times New Roman"/>
          <w:b w:val="0"/>
          <w:sz w:val="24"/>
        </w:rPr>
        <w:t>8.1. Сторони звільняються від відповідальності за невиконання зобов’язань, якщо воно стало наслідком обставин непереборної сили (форс-мажору), засвідчених Торгово-промисловою палатою України або уповноваженою нею регіональною палатою.</w:t>
      </w:r>
    </w:p>
    <w:p>
      <w:pPr>
        <w:spacing w:after="60" w:before="0"/>
        <w:ind w:firstLine="709"/>
        <w:jc w:val="both"/>
      </w:pPr>
      <w:r>
        <w:rPr>
          <w:rFonts w:ascii="Times New Roman" w:hAnsi="Times New Roman" w:eastAsia="Times New Roman"/>
          <w:b w:val="0"/>
          <w:sz w:val="24"/>
        </w:rPr>
        <w:t>8.2. Сторона, для якої настали такі обставини, повідомляє про це іншу Сторону протягом 10 (десяти) календарних днів з дати їх настання.</w:t>
      </w:r>
    </w:p>
    <w:p>
      <w:pPr>
        <w:spacing w:after="60" w:before="0"/>
        <w:ind w:firstLine="709"/>
        <w:jc w:val="both"/>
      </w:pPr>
      <w:r>
        <w:rPr>
          <w:rFonts w:ascii="Times New Roman" w:hAnsi="Times New Roman" w:eastAsia="Times New Roman"/>
          <w:b w:val="0"/>
          <w:sz w:val="24"/>
        </w:rPr>
        <w:t>8.3. Якщо обставини непереборної сили тривають понад 60 (шістдесят) календарних днів, кожна Сторона має право відмовитися від Договору, письмово повідомивши про це іншу Сторону.</w:t>
      </w:r>
    </w:p>
    <w:p>
      <w:pPr>
        <w:keepNext/>
        <w:spacing w:after="80" w:before="160"/>
        <w:jc w:val="center"/>
      </w:pPr>
      <w:r>
        <w:rPr>
          <w:rFonts w:ascii="Times New Roman" w:hAnsi="Times New Roman" w:eastAsia="Times New Roman"/>
          <w:b/>
          <w:sz w:val="24"/>
        </w:rPr>
        <w:t>9. СТРОК ДІЇ ТА РОЗІРВАННЯ ДОГОВОРУ</w:t>
      </w:r>
    </w:p>
    <w:p>
      <w:pPr>
        <w:spacing w:after="60" w:before="0"/>
        <w:ind w:firstLine="709"/>
        <w:jc w:val="both"/>
      </w:pPr>
      <w:r>
        <w:rPr>
          <w:rFonts w:ascii="Times New Roman" w:hAnsi="Times New Roman" w:eastAsia="Times New Roman"/>
          <w:b w:val="0"/>
          <w:sz w:val="24"/>
        </w:rPr>
        <w:t>9.1. Договір набирає чинності з дати його підписання Сторонами і діє до 31 грудня 2026 року.</w:t>
      </w:r>
    </w:p>
    <w:p>
      <w:pPr>
        <w:spacing w:after="60" w:before="0"/>
        <w:ind w:firstLine="709"/>
        <w:jc w:val="both"/>
      </w:pPr>
      <w:r>
        <w:rPr>
          <w:rFonts w:ascii="Times New Roman" w:hAnsi="Times New Roman" w:eastAsia="Times New Roman"/>
          <w:b w:val="0"/>
          <w:sz w:val="24"/>
        </w:rPr>
        <w:t>9.2. Покупець має право в односторонньому порядку відмовитися від Договору, якщо прострочення поставки перевищує 30 (тридцять) календарних днів. У такому разі Постачальник повертає отриману попередню оплату протягом 5 (п’яти) банківських днів з дати отримання повідомлення про відмову.</w:t>
      </w:r>
    </w:p>
    <w:p>
      <w:pPr>
        <w:spacing w:after="60" w:before="0"/>
        <w:ind w:firstLine="709"/>
        <w:jc w:val="both"/>
      </w:pPr>
      <w:r>
        <w:rPr>
          <w:rFonts w:ascii="Times New Roman" w:hAnsi="Times New Roman" w:eastAsia="Times New Roman"/>
          <w:b w:val="0"/>
          <w:sz w:val="24"/>
        </w:rPr>
        <w:t>9.3. В інших випадках Договір може бути змінений або розірваний за письмовою згодою Сторін.</w:t>
      </w:r>
    </w:p>
    <w:p>
      <w:pPr>
        <w:keepNext/>
        <w:spacing w:after="80" w:before="160"/>
        <w:jc w:val="center"/>
      </w:pPr>
      <w:r>
        <w:rPr>
          <w:rFonts w:ascii="Times New Roman" w:hAnsi="Times New Roman" w:eastAsia="Times New Roman"/>
          <w:b/>
          <w:sz w:val="24"/>
        </w:rPr>
        <w:t>10. ВИРІШЕННЯ СПОРІВ</w:t>
      </w:r>
    </w:p>
    <w:p>
      <w:pPr>
        <w:spacing w:after="60" w:before="0"/>
        <w:ind w:firstLine="709"/>
        <w:jc w:val="both"/>
      </w:pPr>
      <w:r>
        <w:rPr>
          <w:rFonts w:ascii="Times New Roman" w:hAnsi="Times New Roman" w:eastAsia="Times New Roman"/>
          <w:b w:val="0"/>
          <w:sz w:val="24"/>
        </w:rPr>
        <w:t>10.1. Спори за Договором вирішуються шляхом переговорів. Якщо згоди не досягнуто, спір передається на розгляд Господарського суду міста Києва.</w:t>
      </w:r>
    </w:p>
    <w:p>
      <w:pPr>
        <w:spacing w:after="60" w:before="0"/>
        <w:ind w:firstLine="709"/>
        <w:jc w:val="both"/>
      </w:pPr>
      <w:r>
        <w:rPr>
          <w:rFonts w:ascii="Times New Roman" w:hAnsi="Times New Roman" w:eastAsia="Times New Roman"/>
          <w:b w:val="0"/>
          <w:sz w:val="24"/>
        </w:rPr>
        <w:t>10.2. До відносин Сторін за Договором застосовується право України.</w:t>
      </w:r>
    </w:p>
    <w:p>
      <w:pPr>
        <w:spacing w:after="60" w:before="0"/>
        <w:ind w:firstLine="709"/>
        <w:jc w:val="both"/>
      </w:pPr>
      <w:r>
        <w:rPr>
          <w:rFonts w:ascii="Times New Roman" w:hAnsi="Times New Roman" w:eastAsia="Times New Roman"/>
          <w:b w:val="0"/>
          <w:sz w:val="24"/>
        </w:rPr>
        <w:t>10.3. Будь-який спір, що виникає з Договору або у зв’язку з ним, підлягає остаточному вирішенню в Міжнародному комерційному арбітражному суді при Торгово-промисловій палаті України відповідно до його Регламенту.</w:t>
      </w:r>
    </w:p>
    <w:p>
      <w:pPr>
        <w:keepNext/>
        <w:spacing w:after="80" w:before="160"/>
        <w:jc w:val="center"/>
      </w:pPr>
      <w:r>
        <w:rPr>
          <w:rFonts w:ascii="Times New Roman" w:hAnsi="Times New Roman" w:eastAsia="Times New Roman"/>
          <w:b/>
          <w:sz w:val="24"/>
        </w:rPr>
        <w:t>11. ПОВІДОМЛЕННЯ</w:t>
      </w:r>
    </w:p>
    <w:p>
      <w:pPr>
        <w:spacing w:after="60" w:before="0"/>
        <w:ind w:firstLine="709"/>
        <w:jc w:val="both"/>
      </w:pPr>
      <w:r>
        <w:rPr>
          <w:rFonts w:ascii="Times New Roman" w:hAnsi="Times New Roman" w:eastAsia="Times New Roman"/>
          <w:b w:val="0"/>
          <w:sz w:val="24"/>
        </w:rPr>
        <w:t>11.1. Повідомлення за Договором надсилаються рекомендованим листом на адресу місцезнаходження Сторони або у формі електронного документа з кваліфікованим електронним підписом через систему електронного документообігу.</w:t>
      </w:r>
    </w:p>
    <w:p>
      <w:pPr>
        <w:spacing w:after="60" w:before="0"/>
        <w:ind w:firstLine="709"/>
        <w:jc w:val="both"/>
      </w:pPr>
      <w:r>
        <w:rPr>
          <w:rFonts w:ascii="Times New Roman" w:hAnsi="Times New Roman" w:eastAsia="Times New Roman"/>
          <w:b w:val="0"/>
          <w:sz w:val="24"/>
        </w:rPr>
        <w:t>11.2. Про зміну реквізитів Сторона повідомляє іншу Сторону протягом 5 (п’яти) робочих днів.</w:t>
      </w:r>
    </w:p>
    <w:p>
      <w:pPr>
        <w:keepNext/>
        <w:spacing w:after="80" w:before="160"/>
        <w:jc w:val="center"/>
      </w:pPr>
      <w:r>
        <w:rPr>
          <w:rFonts w:ascii="Times New Roman" w:hAnsi="Times New Roman" w:eastAsia="Times New Roman"/>
          <w:b/>
          <w:sz w:val="24"/>
        </w:rPr>
        <w:t>12. ІНШІ УМОВИ</w:t>
      </w:r>
    </w:p>
    <w:p>
      <w:pPr>
        <w:spacing w:after="60" w:before="0"/>
        <w:ind w:firstLine="709"/>
        <w:jc w:val="both"/>
      </w:pPr>
      <w:r>
        <w:rPr>
          <w:rFonts w:ascii="Times New Roman" w:hAnsi="Times New Roman" w:eastAsia="Times New Roman"/>
          <w:b w:val="0"/>
          <w:sz w:val="24"/>
        </w:rPr>
        <w:t>12.1. Сторони є платниками податку на прибуток на загальних підставах та платниками ПДВ.</w:t>
      </w:r>
    </w:p>
    <w:p>
      <w:pPr>
        <w:spacing w:after="60" w:before="0"/>
        <w:ind w:firstLine="709"/>
        <w:jc w:val="both"/>
      </w:pPr>
      <w:r>
        <w:rPr>
          <w:rFonts w:ascii="Times New Roman" w:hAnsi="Times New Roman" w:eastAsia="Times New Roman"/>
          <w:b w:val="0"/>
          <w:sz w:val="24"/>
        </w:rPr>
        <w:t>12.2. Договір укладено у двох примірниках, що мають однакову юридичну силу, по одному для кожної Сторони та один для банку Покупця. Сторони можуть укласти Договір у формі електронного документа з кваліфікованим електронним підписом.</w:t>
      </w:r>
    </w:p>
    <w:p>
      <w:pPr>
        <w:spacing w:after="60" w:before="0"/>
        <w:ind w:firstLine="709"/>
        <w:jc w:val="both"/>
      </w:pPr>
      <w:r>
        <w:rPr>
          <w:rFonts w:ascii="Times New Roman" w:hAnsi="Times New Roman" w:eastAsia="Times New Roman"/>
          <w:b w:val="0"/>
          <w:sz w:val="24"/>
        </w:rPr>
        <w:t>12.3. Усі зміни та доповнення до Договору дійсні, якщо вони викладені письмово та підписані Сторонами.</w:t>
      </w:r>
    </w:p>
    <w:p>
      <w:pPr>
        <w:keepNext/>
        <w:spacing w:after="80" w:before="160"/>
        <w:jc w:val="center"/>
      </w:pPr>
      <w:r>
        <w:rPr>
          <w:rFonts w:ascii="Times New Roman" w:hAnsi="Times New Roman" w:eastAsia="Times New Roman"/>
          <w:b/>
          <w:sz w:val="24"/>
        </w:rPr>
        <w:t>13. МІСЦЕЗНАХОДЖЕННЯ, РЕКВІЗИТИ ТА ПІДПИСИ СТОРІН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sz w:val="22"/>
              </w:rPr>
              <w:t>ПОСТАЧАЛЬНИК</w:t>
            </w:r>
          </w:p>
          <w:p>
            <w:pPr>
              <w:spacing w:after="20"/>
            </w:pPr>
            <w:r>
              <w:rPr>
                <w:rFonts w:ascii="Times New Roman" w:hAnsi="Times New Roman" w:eastAsia="Times New Roman"/>
                <w:b w:val="0"/>
                <w:sz w:val="22"/>
              </w:rPr>
              <w:t>ТОВАРИСТВО З ОБМЕЖЕНОЮ ВІДПОВІДАЛЬНІСТЮ «РОЗЕТКА. УА»</w:t>
            </w:r>
          </w:p>
          <w:p>
            <w:pPr>
              <w:spacing w:after="20"/>
            </w:pPr>
            <w:r>
              <w:rPr>
                <w:rFonts w:ascii="Times New Roman" w:hAnsi="Times New Roman" w:eastAsia="Times New Roman"/>
                <w:b w:val="0"/>
                <w:sz w:val="22"/>
              </w:rPr>
              <w:t>Код ЄДРПОУ 37193071</w:t>
            </w:r>
          </w:p>
          <w:p>
            <w:pPr>
              <w:spacing w:after="20"/>
            </w:pPr>
            <w:r>
              <w:rPr>
                <w:rFonts w:ascii="Times New Roman" w:hAnsi="Times New Roman" w:eastAsia="Times New Roman"/>
                <w:b w:val="0"/>
                <w:sz w:val="22"/>
              </w:rPr>
              <w:t>Адреса: 03150, м. Київ, вул. Єжи Ґедройця, буд. 6, нежитлові приміщення 19, 20, 21</w:t>
            </w:r>
          </w:p>
          <w:p>
            <w:pPr>
              <w:spacing w:after="20"/>
            </w:pPr>
            <w:r>
              <w:rPr>
                <w:rFonts w:ascii="Times New Roman" w:hAnsi="Times New Roman" w:eastAsia="Times New Roman"/>
                <w:b w:val="0"/>
                <w:sz w:val="22"/>
              </w:rPr>
              <w:t>IBAN UA313808050000026001210674590</w:t>
            </w:r>
          </w:p>
          <w:p>
            <w:pPr>
              <w:spacing w:after="20"/>
            </w:pPr>
            <w:r>
              <w:rPr>
                <w:rFonts w:ascii="Times New Roman" w:hAnsi="Times New Roman" w:eastAsia="Times New Roman"/>
                <w:b w:val="0"/>
                <w:sz w:val="22"/>
              </w:rPr>
              <w:t>в АТ «Райффайзен Банк»</w:t>
            </w:r>
          </w:p>
          <w:p>
            <w:pPr>
              <w:spacing w:after="20"/>
            </w:pPr>
            <w:r>
              <w:rPr>
                <w:rFonts w:ascii="Times New Roman" w:hAnsi="Times New Roman" w:eastAsia="Times New Roman"/>
                <w:b w:val="0"/>
                <w:sz w:val="22"/>
              </w:rPr>
              <w:t>Платник ПДВ на загальних підставах</w:t>
            </w:r>
          </w:p>
          <w:p>
            <w:pPr>
              <w:spacing w:before="360"/>
            </w:pPr>
            <w:r>
              <w:rPr>
                <w:rFonts w:ascii="Times New Roman" w:hAnsi="Times New Roman" w:eastAsia="Times New Roman"/>
                <w:b w:val="0"/>
                <w:sz w:val="22"/>
              </w:rPr>
              <w:t>Керівник напряму B2B-продажів</w:t>
            </w:r>
          </w:p>
          <w:p>
            <w:r>
              <w:rPr>
                <w:rFonts w:ascii="Times New Roman" w:hAnsi="Times New Roman" w:eastAsia="Times New Roman"/>
                <w:b w:val="0"/>
                <w:sz w:val="22"/>
              </w:rPr>
              <w:t>_______________ / О. С. Литвиненко /</w:t>
            </w:r>
          </w:p>
        </w:tc>
        <w:tc>
          <w:tcPr>
            <w:tcW w:type="dxa" w:w="4819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sz w:val="22"/>
              </w:rPr>
              <w:t>ПОКУПЕЦЬ</w:t>
            </w:r>
          </w:p>
          <w:p>
            <w:pPr>
              <w:spacing w:after="20"/>
            </w:pPr>
            <w:r>
              <w:rPr>
                <w:rFonts w:ascii="Times New Roman" w:hAnsi="Times New Roman" w:eastAsia="Times New Roman"/>
                <w:b w:val="0"/>
                <w:sz w:val="22"/>
              </w:rPr>
              <w:t>ПРИВАТНЕ АКЦІОНЕРНЕ ТОВАРИСТВО «КИЇВСТАР»</w:t>
            </w:r>
          </w:p>
          <w:p>
            <w:pPr>
              <w:spacing w:after="20"/>
            </w:pPr>
            <w:r>
              <w:rPr>
                <w:rFonts w:ascii="Times New Roman" w:hAnsi="Times New Roman" w:eastAsia="Times New Roman"/>
                <w:b w:val="0"/>
                <w:sz w:val="22"/>
              </w:rPr>
              <w:t>Код ЄДРПОУ 21673832</w:t>
            </w:r>
          </w:p>
          <w:p>
            <w:pPr>
              <w:spacing w:after="20"/>
            </w:pPr>
            <w:r>
              <w:rPr>
                <w:rFonts w:ascii="Times New Roman" w:hAnsi="Times New Roman" w:eastAsia="Times New Roman"/>
                <w:b w:val="0"/>
                <w:sz w:val="22"/>
              </w:rPr>
              <w:t>Адреса: 03113, м. Київ, вул. Дегтярівська, буд. 53</w:t>
            </w:r>
          </w:p>
          <w:p>
            <w:pPr>
              <w:spacing w:after="20"/>
            </w:pPr>
            <w:r>
              <w:rPr>
                <w:rFonts w:ascii="Times New Roman" w:hAnsi="Times New Roman" w:eastAsia="Times New Roman"/>
                <w:b w:val="0"/>
                <w:sz w:val="22"/>
              </w:rPr>
              <w:t>IBAN UA383004650000026009300162047</w:t>
            </w:r>
          </w:p>
          <w:p>
            <w:pPr>
              <w:spacing w:after="20"/>
            </w:pPr>
            <w:r>
              <w:rPr>
                <w:rFonts w:ascii="Times New Roman" w:hAnsi="Times New Roman" w:eastAsia="Times New Roman"/>
                <w:b w:val="0"/>
                <w:sz w:val="22"/>
              </w:rPr>
              <w:t>в АТ «Ощадбанк»</w:t>
            </w:r>
          </w:p>
          <w:p>
            <w:pPr>
              <w:spacing w:after="20"/>
            </w:pPr>
            <w:r>
              <w:rPr>
                <w:rFonts w:ascii="Times New Roman" w:hAnsi="Times New Roman" w:eastAsia="Times New Roman"/>
                <w:b w:val="0"/>
                <w:sz w:val="22"/>
              </w:rPr>
              <w:t>Платник ПДВ на загальних підставах</w:t>
            </w:r>
          </w:p>
          <w:p>
            <w:pPr>
              <w:spacing w:before="360"/>
            </w:pPr>
            <w:r>
              <w:rPr>
                <w:rFonts w:ascii="Times New Roman" w:hAnsi="Times New Roman" w:eastAsia="Times New Roman"/>
                <w:b w:val="0"/>
                <w:sz w:val="22"/>
              </w:rPr>
              <w:t>Директор з адміністративних питань</w:t>
            </w:r>
          </w:p>
          <w:p>
            <w:r>
              <w:rPr>
                <w:rFonts w:ascii="Times New Roman" w:hAnsi="Times New Roman" w:eastAsia="Times New Roman"/>
                <w:b w:val="0"/>
                <w:sz w:val="22"/>
              </w:rPr>
              <w:t>_______________ / Н. Ю. Бондар /</w:t>
            </w:r>
          </w:p>
        </w:tc>
      </w:tr>
    </w:tbl>
    <w:p>
      <w:r>
        <w:br w:type="page"/>
      </w:r>
    </w:p>
    <w:p>
      <w:pPr>
        <w:spacing w:after="0" w:before="0"/>
        <w:ind w:left="5953"/>
        <w:jc w:val="left"/>
      </w:pPr>
      <w:r>
        <w:rPr>
          <w:rFonts w:ascii="Times New Roman" w:hAnsi="Times New Roman" w:eastAsia="Times New Roman"/>
          <w:b w:val="0"/>
          <w:sz w:val="24"/>
        </w:rPr>
        <w:t>Додаток № 1</w:t>
      </w:r>
    </w:p>
    <w:p>
      <w:pPr>
        <w:spacing w:after="0" w:before="0"/>
        <w:ind w:left="5953"/>
        <w:jc w:val="left"/>
      </w:pPr>
      <w:r>
        <w:rPr>
          <w:rFonts w:ascii="Times New Roman" w:hAnsi="Times New Roman" w:eastAsia="Times New Roman"/>
          <w:b w:val="0"/>
          <w:sz w:val="24"/>
        </w:rPr>
        <w:t>до Договору поставки № RZ-KS/2026-448</w:t>
      </w:r>
    </w:p>
    <w:p>
      <w:pPr>
        <w:spacing w:after="0" w:before="0"/>
        <w:ind w:left="5953"/>
        <w:jc w:val="left"/>
      </w:pPr>
      <w:r>
        <w:rPr>
          <w:rFonts w:ascii="Times New Roman" w:hAnsi="Times New Roman" w:eastAsia="Times New Roman"/>
          <w:b w:val="0"/>
          <w:sz w:val="24"/>
        </w:rPr>
        <w:t>від 01.10.2026</w:t>
      </w:r>
    </w:p>
    <w:p>
      <w:pPr>
        <w:spacing w:after="60" w:before="0"/>
        <w:jc w:val="both"/>
      </w:pPr>
      <w:r>
        <w:rPr>
          <w:rFonts w:ascii="Times New Roman" w:hAnsi="Times New Roman" w:eastAsia="Times New Roman"/>
          <w:b w:val="0"/>
          <w:sz w:val="24"/>
        </w:rPr>
      </w:r>
    </w:p>
    <w:p>
      <w:pPr>
        <w:spacing w:after="160" w:before="0"/>
        <w:jc w:val="center"/>
      </w:pPr>
      <w:r>
        <w:rPr>
          <w:rFonts w:ascii="Times New Roman" w:hAnsi="Times New Roman" w:eastAsia="Times New Roman"/>
          <w:b/>
          <w:sz w:val="26"/>
        </w:rPr>
        <w:t>СПЕЦИФІКАЦІЯ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06"/>
        <w:gridCol w:w="1606"/>
        <w:gridCol w:w="1606"/>
        <w:gridCol w:w="1606"/>
        <w:gridCol w:w="1606"/>
        <w:gridCol w:w="1606"/>
      </w:tblGrid>
      <w:tr>
        <w:tc>
          <w:tcPr>
            <w:tcW w:type="dxa" w:w="454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Найменування Товару</w:t>
            </w:r>
          </w:p>
        </w:tc>
        <w:tc>
          <w:tcPr>
            <w:tcW w:type="dxa" w:w="680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Од.</w:t>
            </w:r>
          </w:p>
        </w:tc>
        <w:tc>
          <w:tcPr>
            <w:tcW w:type="dxa" w:w="737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К-сть</w:t>
            </w:r>
          </w:p>
        </w:tc>
        <w:tc>
          <w:tcPr>
            <w:tcW w:type="dxa" w:w="1417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Ціна без ПДВ, грн</w:t>
            </w:r>
          </w:p>
        </w:tc>
        <w:tc>
          <w:tcPr>
            <w:tcW w:type="dxa" w:w="1587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Сума без ПДВ, грн</w:t>
            </w:r>
          </w:p>
        </w:tc>
      </w:tr>
      <w:tr>
        <w:tc>
          <w:tcPr>
            <w:tcW w:type="dxa" w:w="454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1</w:t>
            </w:r>
          </w:p>
        </w:tc>
        <w:tc>
          <w:tcPr>
            <w:tcW w:type="dxa" w:w="4082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Ноутбук 14" (Intel Core i5, 16 ГБ RAM, SSD 512 ГБ)</w:t>
            </w:r>
          </w:p>
        </w:tc>
        <w:tc>
          <w:tcPr>
            <w:tcW w:type="dxa" w:w="680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шт</w:t>
            </w:r>
          </w:p>
        </w:tc>
        <w:tc>
          <w:tcPr>
            <w:tcW w:type="dxa" w:w="737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25</w:t>
            </w:r>
          </w:p>
        </w:tc>
        <w:tc>
          <w:tcPr>
            <w:tcW w:type="dxa" w:w="1417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32 500,00</w:t>
            </w:r>
          </w:p>
        </w:tc>
        <w:tc>
          <w:tcPr>
            <w:tcW w:type="dxa" w:w="1587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812 500,00</w:t>
            </w:r>
          </w:p>
        </w:tc>
      </w:tr>
      <w:tr>
        <w:tc>
          <w:tcPr>
            <w:tcW w:type="dxa" w:w="454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2</w:t>
            </w:r>
          </w:p>
        </w:tc>
        <w:tc>
          <w:tcPr>
            <w:tcW w:type="dxa" w:w="4082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Док-станція USB-C, 2×HDMI, Ethernet</w:t>
            </w:r>
          </w:p>
        </w:tc>
        <w:tc>
          <w:tcPr>
            <w:tcW w:type="dxa" w:w="680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шт</w:t>
            </w:r>
          </w:p>
        </w:tc>
        <w:tc>
          <w:tcPr>
            <w:tcW w:type="dxa" w:w="737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25</w:t>
            </w:r>
          </w:p>
        </w:tc>
        <w:tc>
          <w:tcPr>
            <w:tcW w:type="dxa" w:w="1417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3 200,00</w:t>
            </w:r>
          </w:p>
        </w:tc>
        <w:tc>
          <w:tcPr>
            <w:tcW w:type="dxa" w:w="1587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80 000,00</w:t>
            </w:r>
          </w:p>
        </w:tc>
      </w:tr>
      <w:tr>
        <w:tc>
          <w:tcPr>
            <w:tcW w:type="dxa" w:w="454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3</w:t>
            </w:r>
          </w:p>
        </w:tc>
        <w:tc>
          <w:tcPr>
            <w:tcW w:type="dxa" w:w="4082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Монітор 27" IPS QHD з регулюванням висоти</w:t>
            </w:r>
          </w:p>
        </w:tc>
        <w:tc>
          <w:tcPr>
            <w:tcW w:type="dxa" w:w="680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шт</w:t>
            </w:r>
          </w:p>
        </w:tc>
        <w:tc>
          <w:tcPr>
            <w:tcW w:type="dxa" w:w="737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25</w:t>
            </w:r>
          </w:p>
        </w:tc>
        <w:tc>
          <w:tcPr>
            <w:tcW w:type="dxa" w:w="1417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7 800,00</w:t>
            </w:r>
          </w:p>
        </w:tc>
        <w:tc>
          <w:tcPr>
            <w:tcW w:type="dxa" w:w="1587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195 000,00</w:t>
            </w:r>
          </w:p>
        </w:tc>
      </w:tr>
      <w:tr>
        <w:tc>
          <w:tcPr>
            <w:tcW w:type="dxa" w:w="1417"/>
            <w:gridSpan w:val="5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/>
                <w:sz w:val="20"/>
              </w:rPr>
              <w:t>Разом без ПДВ</w:t>
            </w:r>
          </w:p>
        </w:tc>
        <w:tc>
          <w:tcPr>
            <w:tcW w:type="dxa" w:w="1587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/>
                <w:sz w:val="20"/>
              </w:rPr>
              <w:t>1 087 500,00</w:t>
            </w:r>
          </w:p>
        </w:tc>
      </w:tr>
      <w:tr>
        <w:tc>
          <w:tcPr>
            <w:tcW w:type="dxa" w:w="1417"/>
            <w:gridSpan w:val="5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/>
                <w:sz w:val="20"/>
              </w:rPr>
              <w:t>ПДВ 20 %</w:t>
            </w:r>
          </w:p>
        </w:tc>
        <w:tc>
          <w:tcPr>
            <w:tcW w:type="dxa" w:w="1587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/>
                <w:sz w:val="20"/>
              </w:rPr>
              <w:t>217 500,00</w:t>
            </w:r>
          </w:p>
        </w:tc>
      </w:tr>
      <w:tr>
        <w:tc>
          <w:tcPr>
            <w:tcW w:type="dxa" w:w="1417"/>
            <w:gridSpan w:val="5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/>
                <w:sz w:val="20"/>
              </w:rPr>
              <w:t>Усього з ПДВ</w:t>
            </w:r>
          </w:p>
        </w:tc>
        <w:tc>
          <w:tcPr>
            <w:tcW w:type="dxa" w:w="1587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/>
                <w:sz w:val="20"/>
              </w:rPr>
              <w:t>1 305 000,00</w:t>
            </w:r>
          </w:p>
        </w:tc>
      </w:tr>
    </w:tbl>
    <w:p>
      <w:pPr>
        <w:spacing w:after="60" w:before="0"/>
        <w:jc w:val="both"/>
      </w:pPr>
      <w:r>
        <w:rPr>
          <w:rFonts w:ascii="Times New Roman" w:hAnsi="Times New Roman" w:eastAsia="Times New Roman"/>
          <w:b w:val="0"/>
          <w:sz w:val="24"/>
        </w:rPr>
      </w:r>
    </w:p>
    <w:p>
      <w:pPr>
        <w:spacing w:after="60" w:before="0"/>
        <w:ind w:firstLine="709"/>
        <w:jc w:val="both"/>
      </w:pPr>
      <w:r>
        <w:rPr>
          <w:rFonts w:ascii="Times New Roman" w:hAnsi="Times New Roman" w:eastAsia="Times New Roman"/>
          <w:b w:val="0"/>
          <w:sz w:val="24"/>
        </w:rPr>
        <w:t>Загальна вартість Товару за цією Специфікацією становить 1 305 000,00 грн (один мільйон триста п’ять тисяч гривень 00 копійок), у тому числі ПДВ 20 % 217 500,00 грн (двісті сімнадцять тисяч п’ятсот гривень 00 копійок).</w:t>
      </w:r>
    </w:p>
    <w:p>
      <w:pPr>
        <w:spacing w:after="60" w:before="0"/>
        <w:ind w:firstLine="709"/>
        <w:jc w:val="both"/>
      </w:pPr>
      <w:r>
        <w:rPr>
          <w:rFonts w:ascii="Times New Roman" w:hAnsi="Times New Roman" w:eastAsia="Times New Roman"/>
          <w:b w:val="0"/>
          <w:sz w:val="24"/>
        </w:rPr>
        <w:t>Строк поставки: протягом 90 (дев’яноста) календарних днів з дати надходження попередньої оплати. Місце поставки: 03113, м. Київ, вул. Дегтярівська, буд. 53 (склад Покупця).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sz w:val="22"/>
              </w:rPr>
              <w:t>ПОСТАЧАЛЬНИК</w:t>
            </w:r>
          </w:p>
          <w:p>
            <w:pPr>
              <w:spacing w:after="20"/>
            </w:pPr>
            <w:r>
              <w:rPr>
                <w:rFonts w:ascii="Times New Roman" w:hAnsi="Times New Roman" w:eastAsia="Times New Roman"/>
                <w:b w:val="0"/>
                <w:sz w:val="22"/>
              </w:rPr>
              <w:t>ТОВ «РОЗЕТКА. УА»</w:t>
            </w:r>
          </w:p>
          <w:p>
            <w:pPr>
              <w:spacing w:before="360"/>
            </w:pPr>
            <w:r>
              <w:rPr>
                <w:rFonts w:ascii="Times New Roman" w:hAnsi="Times New Roman" w:eastAsia="Times New Roman"/>
                <w:b w:val="0"/>
                <w:sz w:val="22"/>
              </w:rPr>
              <w:t>Керівник напряму B2B-продажів</w:t>
            </w:r>
          </w:p>
          <w:p>
            <w:r>
              <w:rPr>
                <w:rFonts w:ascii="Times New Roman" w:hAnsi="Times New Roman" w:eastAsia="Times New Roman"/>
                <w:b w:val="0"/>
                <w:sz w:val="22"/>
              </w:rPr>
              <w:t>_______________ / О. С. Литвиненко /</w:t>
            </w:r>
          </w:p>
        </w:tc>
        <w:tc>
          <w:tcPr>
            <w:tcW w:type="dxa" w:w="4819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sz w:val="22"/>
              </w:rPr>
              <w:t>ПОКУПЕЦЬ</w:t>
            </w:r>
          </w:p>
          <w:p>
            <w:pPr>
              <w:spacing w:after="20"/>
            </w:pPr>
            <w:r>
              <w:rPr>
                <w:rFonts w:ascii="Times New Roman" w:hAnsi="Times New Roman" w:eastAsia="Times New Roman"/>
                <w:b w:val="0"/>
                <w:sz w:val="22"/>
              </w:rPr>
              <w:t>ПрАТ «КИЇВСТАР»</w:t>
            </w:r>
          </w:p>
          <w:p>
            <w:pPr>
              <w:spacing w:before="360"/>
            </w:pPr>
            <w:r>
              <w:rPr>
                <w:rFonts w:ascii="Times New Roman" w:hAnsi="Times New Roman" w:eastAsia="Times New Roman"/>
                <w:b w:val="0"/>
                <w:sz w:val="22"/>
              </w:rPr>
              <w:t>Директор з адміністративних питань</w:t>
            </w:r>
          </w:p>
          <w:p>
            <w:r>
              <w:rPr>
                <w:rFonts w:ascii="Times New Roman" w:hAnsi="Times New Roman" w:eastAsia="Times New Roman"/>
                <w:b w:val="0"/>
                <w:sz w:val="22"/>
              </w:rPr>
              <w:t>_______________ / Н. Ю. Бондар /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1020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b w:val="0"/>
        <w:color w:val="666666"/>
        <w:sz w:val="14"/>
      </w:rPr>
      <w:t>Навчальний зразок для курсу УКУ «Цифрові інструменти для правників». Угода вигадана; назви і коди реальних компаній використано лише для вправи з перевірки реєстрів.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